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64E83">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11A83811">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w:t>
      </w:r>
      <w:r>
        <w:rPr>
          <w:rFonts w:hint="eastAsia" w:asciiTheme="minorEastAsia" w:hAnsiTheme="minorEastAsia" w:eastAsiaTheme="minorEastAsia"/>
          <w:b/>
          <w:sz w:val="28"/>
          <w:highlight w:val="none"/>
          <w:lang w:val="en-US" w:eastAsia="zh-CN"/>
        </w:rPr>
        <w:t>磋商</w:t>
      </w:r>
      <w:r>
        <w:rPr>
          <w:rFonts w:hint="eastAsia" w:asciiTheme="minorEastAsia" w:hAnsiTheme="minorEastAsia" w:eastAsiaTheme="minorEastAsia"/>
          <w:b/>
          <w:sz w:val="28"/>
          <w:highlight w:val="none"/>
        </w:rPr>
        <w:t>文件为准）</w:t>
      </w:r>
    </w:p>
    <w:p w14:paraId="2844A47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bookmarkStart w:id="0" w:name="_GoBack"/>
      <w:bookmarkEnd w:id="0"/>
    </w:p>
    <w:p w14:paraId="6F0C9AD2">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14:paraId="4C36D40A">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63CBEF04">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4F46BC90">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6DE038DF">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5F8431B4">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ED0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771F3CF">
            <w:pPr>
              <w:pStyle w:val="8"/>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0EC1E4D2">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0D278097">
            <w:pPr>
              <w:pStyle w:val="9"/>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7FA6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3A8518">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6F0AA432">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37088281">
            <w:pPr>
              <w:pStyle w:val="9"/>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none"/>
              </w:rPr>
              <w:t>每半年支付一次，每个合同年上半年支付年度合同款的40%，每个合同年下半年支付年度合同款的60%。</w:t>
            </w:r>
          </w:p>
        </w:tc>
      </w:tr>
      <w:tr w14:paraId="5C57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84097F1">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625F1C83">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shd w:val="clear" w:color="auto" w:fill="auto"/>
            <w:vAlign w:val="center"/>
          </w:tcPr>
          <w:p w14:paraId="1D55CD84">
            <w:pPr>
              <w:pStyle w:val="9"/>
              <w:widowControl w:val="0"/>
              <w:spacing w:before="0" w:beforeAutospacing="0" w:after="0" w:afterAutospacing="0" w:line="360" w:lineRule="auto"/>
              <w:jc w:val="both"/>
              <w:rPr>
                <w:rFonts w:ascii="宋体" w:hAnsi="宋体" w:eastAsia="宋体" w:cs="@仿宋_GB2312"/>
                <w:b w:val="0"/>
                <w:bCs/>
                <w:kern w:val="0"/>
                <w:sz w:val="24"/>
                <w:szCs w:val="28"/>
                <w:highlight w:val="none"/>
                <w:lang w:val="en-US" w:eastAsia="zh-CN" w:bidi="ar-SA"/>
              </w:rPr>
            </w:pPr>
            <w:r>
              <w:rPr>
                <w:rFonts w:hint="eastAsia" w:ascii="宋体" w:hAnsi="宋体" w:eastAsia="宋体" w:cs="宋体"/>
                <w:b w:val="0"/>
                <w:color w:val="000000"/>
                <w:sz w:val="24"/>
                <w:szCs w:val="24"/>
                <w:highlight w:val="none"/>
              </w:rPr>
              <w:t>肥东县</w:t>
            </w:r>
            <w:r>
              <w:rPr>
                <w:rFonts w:hint="eastAsia" w:ascii="宋体" w:hAnsi="宋体" w:eastAsia="宋体" w:cs="宋体"/>
                <w:b w:val="0"/>
                <w:color w:val="000000"/>
                <w:sz w:val="24"/>
                <w:szCs w:val="24"/>
                <w:highlight w:val="none"/>
                <w:lang w:val="en-US" w:eastAsia="zh-CN"/>
              </w:rPr>
              <w:t>境内，具体以采购人指定地点为准</w:t>
            </w:r>
          </w:p>
        </w:tc>
      </w:tr>
      <w:tr w14:paraId="6720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B04497D">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4F7BBF4C">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shd w:val="clear" w:color="auto" w:fill="auto"/>
            <w:vAlign w:val="center"/>
          </w:tcPr>
          <w:p w14:paraId="142141C9">
            <w:pPr>
              <w:pStyle w:val="9"/>
              <w:widowControl w:val="0"/>
              <w:spacing w:before="0" w:beforeAutospacing="0" w:after="0" w:afterAutospacing="0" w:line="360" w:lineRule="auto"/>
              <w:jc w:val="both"/>
              <w:rPr>
                <w:rFonts w:ascii="宋体" w:hAnsi="宋体" w:eastAsia="宋体" w:cs="@仿宋_GB2312"/>
                <w:b w:val="0"/>
                <w:bCs/>
                <w:kern w:val="0"/>
                <w:sz w:val="24"/>
                <w:szCs w:val="28"/>
                <w:highlight w:val="none"/>
                <w:lang w:val="en-US" w:eastAsia="zh-CN" w:bidi="ar-SA"/>
              </w:rPr>
            </w:pPr>
            <w:r>
              <w:rPr>
                <w:rFonts w:hint="eastAsia" w:ascii="宋体" w:hAnsi="宋体" w:eastAsia="宋体" w:cs="宋体"/>
                <w:b w:val="0"/>
                <w:color w:val="000000"/>
                <w:sz w:val="24"/>
                <w:szCs w:val="24"/>
                <w:highlight w:val="none"/>
              </w:rPr>
              <w:t>首次服务期限为一年，本项目可续签合同，续签不得超过两次，总服务期限不超过三年（合同一年一签）</w:t>
            </w:r>
          </w:p>
        </w:tc>
      </w:tr>
      <w:tr w14:paraId="25B2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8C8E9EC">
            <w:pPr>
              <w:pStyle w:val="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14:paraId="4884A862">
            <w:pPr>
              <w:pStyle w:val="9"/>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7C552A67">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肥东县2025年G329中侧分带绿化、马店路绿化等5个绿化工程养护项目</w:t>
            </w:r>
          </w:p>
          <w:p w14:paraId="3F64ABA9">
            <w:pPr>
              <w:rPr>
                <w:rFonts w:ascii="宋体" w:hAnsi="宋体" w:eastAsia="宋体"/>
                <w:sz w:val="24"/>
                <w:highlight w:val="none"/>
                <w:u w:val="single"/>
              </w:rPr>
            </w:pPr>
            <w:r>
              <w:rPr>
                <w:rFonts w:hint="eastAsia" w:asciiTheme="minorEastAsia" w:hAnsiTheme="minorEastAsia" w:eastAsiaTheme="minorEastAsia"/>
                <w:sz w:val="24"/>
                <w:highlight w:val="none"/>
              </w:rPr>
              <w:t>所属行业：其他未列明行业</w:t>
            </w:r>
          </w:p>
        </w:tc>
      </w:tr>
    </w:tbl>
    <w:p w14:paraId="35C1098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6"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二、项目概况</w:t>
      </w:r>
    </w:p>
    <w:p w14:paraId="0B79F2B4">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肥东县2025年G329中侧分带绿化、马店路绿化等5个绿化工程养护项目</w:t>
      </w:r>
      <w:r>
        <w:rPr>
          <w:rFonts w:hint="eastAsia" w:ascii="宋体" w:hAnsi="宋体" w:eastAsia="宋体" w:cs="宋体"/>
          <w:sz w:val="24"/>
          <w:szCs w:val="24"/>
          <w:highlight w:val="none"/>
          <w:u w:val="none"/>
        </w:rPr>
        <w:t>，本项目拟采购</w:t>
      </w:r>
      <w:r>
        <w:rPr>
          <w:rFonts w:hint="eastAsia" w:ascii="宋体" w:hAnsi="宋体" w:eastAsia="宋体" w:cs="宋体"/>
          <w:sz w:val="24"/>
          <w:szCs w:val="24"/>
          <w:highlight w:val="none"/>
          <w:u w:val="none"/>
          <w:lang w:val="en-US" w:eastAsia="zh-CN"/>
        </w:rPr>
        <w:t>一</w:t>
      </w:r>
      <w:r>
        <w:rPr>
          <w:rFonts w:hint="eastAsia" w:ascii="宋体" w:hAnsi="宋体" w:eastAsia="宋体" w:cs="宋体"/>
          <w:sz w:val="24"/>
          <w:szCs w:val="24"/>
          <w:highlight w:val="none"/>
          <w:u w:val="none"/>
        </w:rPr>
        <w:t>家供应商</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其中</w:t>
      </w:r>
      <w:r>
        <w:rPr>
          <w:rFonts w:hint="eastAsia" w:ascii="宋体" w:hAnsi="宋体" w:eastAsia="宋体" w:cs="宋体"/>
          <w:sz w:val="24"/>
          <w:szCs w:val="24"/>
          <w:highlight w:val="none"/>
          <w:u w:val="none"/>
          <w:lang w:eastAsia="zh-CN"/>
        </w:rPr>
        <w:t>G329</w:t>
      </w:r>
      <w:r>
        <w:rPr>
          <w:rFonts w:hint="eastAsia" w:ascii="宋体" w:hAnsi="宋体" w:eastAsia="宋体" w:cs="宋体"/>
          <w:sz w:val="24"/>
          <w:szCs w:val="24"/>
          <w:highlight w:val="none"/>
          <w:u w:val="none"/>
          <w:lang w:val="en-US" w:eastAsia="zh-CN"/>
        </w:rPr>
        <w:t>绿化面积</w:t>
      </w:r>
      <w:r>
        <w:rPr>
          <w:rFonts w:hint="eastAsia" w:ascii="宋体" w:hAnsi="宋体" w:eastAsia="宋体" w:cs="宋体"/>
          <w:sz w:val="24"/>
          <w:szCs w:val="24"/>
          <w:highlight w:val="none"/>
          <w:u w:val="none"/>
          <w:lang w:eastAsia="zh-CN"/>
        </w:rPr>
        <w:t>12.06万平方米、马店路</w:t>
      </w:r>
      <w:r>
        <w:rPr>
          <w:rFonts w:hint="eastAsia" w:ascii="宋体" w:hAnsi="宋体" w:eastAsia="宋体" w:cs="宋体"/>
          <w:sz w:val="24"/>
          <w:szCs w:val="24"/>
          <w:highlight w:val="none"/>
          <w:u w:val="none"/>
          <w:lang w:val="en-US" w:eastAsia="zh-CN"/>
        </w:rPr>
        <w:t>绿化面积</w:t>
      </w:r>
      <w:r>
        <w:rPr>
          <w:rFonts w:hint="eastAsia" w:ascii="宋体" w:hAnsi="宋体" w:eastAsia="宋体" w:cs="宋体"/>
          <w:sz w:val="24"/>
          <w:szCs w:val="24"/>
          <w:highlight w:val="none"/>
          <w:u w:val="none"/>
          <w:lang w:eastAsia="zh-CN"/>
        </w:rPr>
        <w:t>10万平方米、花梁路</w:t>
      </w:r>
      <w:r>
        <w:rPr>
          <w:rFonts w:hint="eastAsia" w:ascii="宋体" w:hAnsi="宋体" w:eastAsia="宋体" w:cs="宋体"/>
          <w:sz w:val="24"/>
          <w:szCs w:val="24"/>
          <w:highlight w:val="none"/>
          <w:u w:val="none"/>
          <w:lang w:val="en-US" w:eastAsia="zh-CN"/>
        </w:rPr>
        <w:t>绿化面积</w:t>
      </w:r>
      <w:r>
        <w:rPr>
          <w:rFonts w:hint="eastAsia" w:ascii="宋体" w:hAnsi="宋体" w:eastAsia="宋体" w:cs="宋体"/>
          <w:sz w:val="24"/>
          <w:szCs w:val="24"/>
          <w:highlight w:val="none"/>
          <w:u w:val="none"/>
          <w:lang w:eastAsia="zh-CN"/>
        </w:rPr>
        <w:t>13.59万平方米、元众路</w:t>
      </w:r>
      <w:r>
        <w:rPr>
          <w:rFonts w:hint="eastAsia" w:ascii="宋体" w:hAnsi="宋体" w:eastAsia="宋体" w:cs="宋体"/>
          <w:sz w:val="24"/>
          <w:szCs w:val="24"/>
          <w:highlight w:val="none"/>
          <w:u w:val="none"/>
          <w:lang w:val="en-US" w:eastAsia="zh-CN"/>
        </w:rPr>
        <w:t>绿化面积</w:t>
      </w:r>
      <w:r>
        <w:rPr>
          <w:rFonts w:hint="eastAsia" w:ascii="宋体" w:hAnsi="宋体" w:eastAsia="宋体" w:cs="宋体"/>
          <w:sz w:val="24"/>
          <w:szCs w:val="24"/>
          <w:highlight w:val="none"/>
          <w:u w:val="none"/>
          <w:lang w:eastAsia="zh-CN"/>
        </w:rPr>
        <w:t>10.56万平方米、八费路</w:t>
      </w:r>
      <w:r>
        <w:rPr>
          <w:rFonts w:hint="eastAsia" w:ascii="宋体" w:hAnsi="宋体" w:eastAsia="宋体" w:cs="宋体"/>
          <w:sz w:val="24"/>
          <w:szCs w:val="24"/>
          <w:highlight w:val="none"/>
          <w:u w:val="none"/>
          <w:lang w:val="en-US" w:eastAsia="zh-CN"/>
        </w:rPr>
        <w:t>绿化面积</w:t>
      </w:r>
      <w:r>
        <w:rPr>
          <w:rFonts w:hint="eastAsia" w:ascii="宋体" w:hAnsi="宋体" w:eastAsia="宋体" w:cs="宋体"/>
          <w:sz w:val="24"/>
          <w:szCs w:val="24"/>
          <w:highlight w:val="none"/>
          <w:u w:val="none"/>
          <w:lang w:eastAsia="zh-CN"/>
        </w:rPr>
        <w:t>18.75万平方米。</w:t>
      </w:r>
      <w:r>
        <w:rPr>
          <w:rFonts w:hint="eastAsia" w:ascii="宋体" w:hAnsi="宋体" w:eastAsia="宋体" w:cs="宋体"/>
          <w:sz w:val="24"/>
          <w:szCs w:val="24"/>
          <w:highlight w:val="none"/>
        </w:rPr>
        <w:t>以上所有区域的养护面积以实际测量为准。</w:t>
      </w:r>
    </w:p>
    <w:p w14:paraId="0460EDE4">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6"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三、服务需求</w:t>
      </w:r>
    </w:p>
    <w:p w14:paraId="5700BB3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（一）总体养管要求：</w:t>
      </w:r>
    </w:p>
    <w:p w14:paraId="4264691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1.道路绿化林带进行日常浇水、开盘施肥、扶正、除草、修剪、病虫害防治、防寒防</w:t>
      </w:r>
      <w:r>
        <w:rPr>
          <w:rFonts w:hint="eastAsia" w:ascii="宋体" w:hAnsi="宋体" w:eastAsia="宋体" w:cs="宋体"/>
          <w:spacing w:val="-4"/>
          <w:sz w:val="24"/>
          <w:szCs w:val="24"/>
          <w:highlight w:val="none"/>
        </w:rPr>
        <w:t>冻抗</w:t>
      </w:r>
      <w:r>
        <w:rPr>
          <w:rFonts w:hint="eastAsia" w:ascii="宋体" w:hAnsi="宋体" w:eastAsia="宋体" w:cs="宋体"/>
          <w:sz w:val="24"/>
          <w:szCs w:val="24"/>
          <w:highlight w:val="none"/>
        </w:rPr>
        <w:t>旱防涝、枯死树（枝）清理，补植（苗木由成</w:t>
      </w:r>
      <w:r>
        <w:rPr>
          <w:rFonts w:hint="eastAsia" w:ascii="宋体" w:hAnsi="宋体" w:eastAsia="宋体" w:cs="宋体"/>
          <w:spacing w:val="-1"/>
          <w:sz w:val="24"/>
          <w:szCs w:val="24"/>
          <w:highlight w:val="none"/>
        </w:rPr>
        <w:t>交供应商自行购买）、移植等；</w:t>
      </w:r>
    </w:p>
    <w:p w14:paraId="22996E54">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2.制止和劝阻人为损坏绿化成果、污染环境，</w:t>
      </w:r>
      <w:r>
        <w:rPr>
          <w:rFonts w:hint="eastAsia" w:ascii="宋体" w:hAnsi="宋体" w:eastAsia="宋体" w:cs="宋体"/>
          <w:spacing w:val="-1"/>
          <w:sz w:val="24"/>
          <w:szCs w:val="24"/>
          <w:highlight w:val="none"/>
        </w:rPr>
        <w:t>清除养护范围内的种菜行为等；</w:t>
      </w:r>
    </w:p>
    <w:p w14:paraId="6076B564">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3.清除绿化遮挡，消除影响交通安全隐患；</w:t>
      </w:r>
    </w:p>
    <w:p w14:paraId="4B97E461">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4.恶劣天气环境的应急工作开展、日常应急处置；</w:t>
      </w:r>
    </w:p>
    <w:p w14:paraId="4EC317A1">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5.各类重大活动的协助与配合；</w:t>
      </w:r>
    </w:p>
    <w:p w14:paraId="69A8B5C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6.处置12345政府热线、群众投诉等反馈的问题；</w:t>
      </w:r>
    </w:p>
    <w:p w14:paraId="4E79149C">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7.承担属于正常管理服务范围内的所有职责，严格执行绿化养护安全生产相关规定，对于</w:t>
      </w:r>
      <w:r>
        <w:rPr>
          <w:rFonts w:hint="eastAsia" w:ascii="宋体" w:hAnsi="宋体" w:eastAsia="宋体" w:cs="宋体"/>
          <w:sz w:val="24"/>
          <w:szCs w:val="24"/>
          <w:highlight w:val="none"/>
        </w:rPr>
        <w:t>养护范围内所发生的所有事故的责任由成交供应商</w:t>
      </w:r>
      <w:r>
        <w:rPr>
          <w:rFonts w:hint="eastAsia" w:ascii="宋体" w:hAnsi="宋体" w:eastAsia="宋体" w:cs="宋体"/>
          <w:spacing w:val="-1"/>
          <w:sz w:val="24"/>
          <w:szCs w:val="24"/>
          <w:highlight w:val="none"/>
        </w:rPr>
        <w:t>承担（含一切意外事故责任</w:t>
      </w:r>
      <w:r>
        <w:rPr>
          <w:rFonts w:hint="eastAsia" w:ascii="宋体" w:hAnsi="宋体" w:eastAsia="宋体" w:cs="宋体"/>
          <w:sz w:val="24"/>
          <w:szCs w:val="24"/>
          <w:highlight w:val="none"/>
        </w:rPr>
        <w:t>）；</w:t>
      </w:r>
    </w:p>
    <w:p w14:paraId="5D1A3E3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8.养护服务期内、养护范围内发生的一切因成交供应商造成的信访维稳事件全部由成交供</w:t>
      </w:r>
      <w:r>
        <w:rPr>
          <w:rFonts w:hint="eastAsia" w:ascii="宋体" w:hAnsi="宋体" w:eastAsia="宋体" w:cs="宋体"/>
          <w:spacing w:val="-2"/>
          <w:sz w:val="24"/>
          <w:szCs w:val="24"/>
          <w:highlight w:val="none"/>
        </w:rPr>
        <w:t>应商承担；</w:t>
      </w:r>
    </w:p>
    <w:p w14:paraId="1AF4857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9.采购人及上级主管部门安排的其它与养护相关的工作。</w:t>
      </w:r>
    </w:p>
    <w:p w14:paraId="44A37D8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（二）详细养护要求</w:t>
      </w:r>
    </w:p>
    <w:p w14:paraId="42C1B49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1.不得在成交后将项目转包或肢解分包给其它服务</w:t>
      </w:r>
      <w:r>
        <w:rPr>
          <w:rFonts w:hint="eastAsia" w:ascii="宋体" w:hAnsi="宋体" w:eastAsia="宋体" w:cs="宋体"/>
          <w:spacing w:val="-2"/>
          <w:sz w:val="24"/>
          <w:szCs w:val="24"/>
          <w:highlight w:val="none"/>
        </w:rPr>
        <w:t>单位。</w:t>
      </w:r>
    </w:p>
    <w:p w14:paraId="57CEF36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2.设备要求</w:t>
      </w:r>
    </w:p>
    <w:p w14:paraId="6D741214">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成交供应商应充分考虑各区域绿化养护范围内的作业现状和难度，按下述要求足额</w:t>
      </w:r>
      <w:r>
        <w:rPr>
          <w:rFonts w:hint="eastAsia" w:ascii="宋体" w:hAnsi="宋体" w:eastAsia="宋体" w:cs="宋体"/>
          <w:spacing w:val="-2"/>
          <w:sz w:val="24"/>
          <w:szCs w:val="24"/>
          <w:highlight w:val="none"/>
        </w:rPr>
        <w:t>配备相关车辆设备</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响应文件中无需提供相关证明材料，成交供应商进场服务时，由采购人核查下述设备配备情况</w:t>
      </w:r>
      <w:r>
        <w:rPr>
          <w:rFonts w:hint="eastAsia" w:ascii="宋体" w:hAnsi="宋体" w:eastAsia="宋体" w:cs="宋体"/>
          <w:spacing w:val="-2"/>
          <w:sz w:val="24"/>
          <w:szCs w:val="24"/>
          <w:highlight w:val="none"/>
        </w:rPr>
        <w:t>。若经采购人核实未按时</w:t>
      </w:r>
      <w:r>
        <w:rPr>
          <w:rFonts w:hint="eastAsia" w:ascii="宋体" w:hAnsi="宋体" w:eastAsia="宋体" w:cs="宋体"/>
          <w:spacing w:val="-3"/>
          <w:sz w:val="24"/>
          <w:szCs w:val="24"/>
          <w:highlight w:val="none"/>
        </w:rPr>
        <w:t>足额配备相应车辆、设备的，采购人有权将相关违</w:t>
      </w:r>
      <w:r>
        <w:rPr>
          <w:rFonts w:hint="eastAsia" w:ascii="宋体" w:hAnsi="宋体" w:eastAsia="宋体" w:cs="宋体"/>
          <w:spacing w:val="-2"/>
          <w:sz w:val="24"/>
          <w:szCs w:val="24"/>
          <w:highlight w:val="none"/>
        </w:rPr>
        <w:t>约行为报送监管部门，实施信用惩戒，采用</w:t>
      </w:r>
      <w:r>
        <w:rPr>
          <w:rFonts w:hint="eastAsia" w:ascii="宋体" w:hAnsi="宋体" w:eastAsia="宋体" w:cs="宋体"/>
          <w:spacing w:val="-3"/>
          <w:sz w:val="24"/>
          <w:szCs w:val="24"/>
          <w:highlight w:val="none"/>
        </w:rPr>
        <w:t>欺骗手段成交导致的损失，采购人有权追究法律责</w:t>
      </w:r>
      <w:r>
        <w:rPr>
          <w:rFonts w:hint="eastAsia" w:ascii="宋体" w:hAnsi="宋体" w:eastAsia="宋体" w:cs="宋体"/>
          <w:spacing w:val="-1"/>
          <w:sz w:val="24"/>
          <w:szCs w:val="24"/>
          <w:highlight w:val="none"/>
        </w:rPr>
        <w:t>任，并上报监管部门依规处罚。</w:t>
      </w:r>
    </w:p>
    <w:p w14:paraId="6FAB984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（1）机械设备配备要求</w:t>
      </w:r>
    </w:p>
    <w:p w14:paraId="7338D02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①巡查应急机动车辆配置不少于1台；</w:t>
      </w:r>
    </w:p>
    <w:p w14:paraId="460CFFA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②登高（高空）作业车配置不少于1台；</w:t>
      </w:r>
    </w:p>
    <w:p w14:paraId="2CBCB4A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③绿化洒水车（不含货车加水罐组装车）不少于1台；</w:t>
      </w:r>
    </w:p>
    <w:p w14:paraId="7D9C080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④绿篱机、割灌机配置不少于5台。</w:t>
      </w:r>
    </w:p>
    <w:p w14:paraId="03121A8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（2）日常养护工作中所需的爆闪灯、安全锥、施工警示牌、救生</w:t>
      </w:r>
      <w:r>
        <w:rPr>
          <w:rFonts w:hint="eastAsia" w:ascii="宋体" w:hAnsi="宋体" w:eastAsia="宋体" w:cs="宋体"/>
          <w:spacing w:val="-2"/>
          <w:sz w:val="24"/>
          <w:szCs w:val="24"/>
          <w:highlight w:val="none"/>
        </w:rPr>
        <w:t>衣及水体打捞等辅助设</w:t>
      </w:r>
      <w:r>
        <w:rPr>
          <w:rFonts w:hint="eastAsia" w:ascii="宋体" w:hAnsi="宋体" w:eastAsia="宋体" w:cs="宋体"/>
          <w:spacing w:val="-1"/>
          <w:sz w:val="24"/>
          <w:szCs w:val="24"/>
          <w:highlight w:val="none"/>
        </w:rPr>
        <w:t>备，成交供应商不得以任何理由不予配置且该费用包含在报价中。</w:t>
      </w:r>
    </w:p>
    <w:p w14:paraId="737BABA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3.绿化养护标准为肥东县农村道路绿化养护一级养护标准：</w:t>
      </w:r>
    </w:p>
    <w:p w14:paraId="38BAA86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（1）乔木及大灌木：生长旺盛、树形美观，分枝点合适，内膛不乱，通风透光；叶片、</w:t>
      </w:r>
      <w:r>
        <w:rPr>
          <w:rFonts w:hint="eastAsia" w:ascii="宋体" w:hAnsi="宋体" w:eastAsia="宋体" w:cs="宋体"/>
          <w:spacing w:val="-2"/>
          <w:sz w:val="24"/>
          <w:szCs w:val="24"/>
          <w:highlight w:val="none"/>
        </w:rPr>
        <w:t>枝干健壮，无明显枯死枝；及时抹芽，树干</w:t>
      </w:r>
      <w:r>
        <w:rPr>
          <w:rFonts w:hint="eastAsia" w:ascii="宋体" w:hAnsi="宋体" w:eastAsia="宋体" w:cs="宋体"/>
          <w:spacing w:val="-3"/>
          <w:sz w:val="24"/>
          <w:szCs w:val="24"/>
          <w:highlight w:val="none"/>
        </w:rPr>
        <w:t>、一级分枝上基本无萌条；及时清理死树，挖除死</w:t>
      </w:r>
      <w:r>
        <w:rPr>
          <w:rFonts w:hint="eastAsia" w:ascii="宋体" w:hAnsi="宋体" w:eastAsia="宋体" w:cs="宋体"/>
          <w:spacing w:val="-1"/>
          <w:sz w:val="24"/>
          <w:szCs w:val="24"/>
          <w:highlight w:val="none"/>
        </w:rPr>
        <w:t>树桩并进行补植，保持无缺株；及时扶正倾斜树木。</w:t>
      </w:r>
    </w:p>
    <w:p w14:paraId="4BDFC25A">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（2）绿篱、种植块及整形灌木：绿篱及种植块生长长势较好，平、立面整齐，基本无死</w:t>
      </w:r>
      <w:r>
        <w:rPr>
          <w:rFonts w:hint="eastAsia" w:ascii="宋体" w:hAnsi="宋体" w:eastAsia="宋体" w:cs="宋体"/>
          <w:spacing w:val="-2"/>
          <w:sz w:val="24"/>
          <w:szCs w:val="24"/>
          <w:highlight w:val="none"/>
        </w:rPr>
        <w:t>枯、缺株、断档、倒伏、歪斜、亮脚、杂生植物</w:t>
      </w:r>
      <w:r>
        <w:rPr>
          <w:rFonts w:hint="eastAsia" w:ascii="宋体" w:hAnsi="宋体" w:eastAsia="宋体" w:cs="宋体"/>
          <w:spacing w:val="-3"/>
          <w:sz w:val="24"/>
          <w:szCs w:val="24"/>
          <w:highlight w:val="none"/>
        </w:rPr>
        <w:t>和蛛网等现象；整形灌木(包含球类等)生长较</w:t>
      </w:r>
      <w:r>
        <w:rPr>
          <w:rFonts w:hint="eastAsia" w:ascii="宋体" w:hAnsi="宋体" w:eastAsia="宋体" w:cs="宋体"/>
          <w:spacing w:val="-1"/>
          <w:sz w:val="24"/>
          <w:szCs w:val="24"/>
          <w:highlight w:val="none"/>
        </w:rPr>
        <w:t>丰满，基本无偏冠、空洞，修剪面光滑。</w:t>
      </w:r>
    </w:p>
    <w:p w14:paraId="520C47A5">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（3）地被：生长茂盛、色泽正常；基本无秃斑、杂草，生长季节无枯黄；无违规使用化</w:t>
      </w:r>
      <w:r>
        <w:rPr>
          <w:rFonts w:hint="eastAsia" w:ascii="宋体" w:hAnsi="宋体" w:eastAsia="宋体" w:cs="宋体"/>
          <w:spacing w:val="-2"/>
          <w:sz w:val="24"/>
          <w:szCs w:val="24"/>
          <w:highlight w:val="none"/>
        </w:rPr>
        <w:t>学药剂现象；杂草控制在10%以内，杂草高度控制在20</w:t>
      </w:r>
      <w:r>
        <w:rPr>
          <w:rFonts w:hint="eastAsia" w:ascii="宋体" w:hAnsi="宋体" w:eastAsia="宋体" w:cs="宋体"/>
          <w:spacing w:val="-3"/>
          <w:sz w:val="24"/>
          <w:szCs w:val="24"/>
          <w:highlight w:val="none"/>
        </w:rPr>
        <w:t>厘米以内。</w:t>
      </w:r>
    </w:p>
    <w:p w14:paraId="645FEAF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（4）花坛、花境：园内花坛、花境植物生长健壮，花大艳美，整齐有序，植物开花整齐、</w:t>
      </w:r>
      <w:r>
        <w:rPr>
          <w:rFonts w:hint="eastAsia" w:ascii="宋体" w:hAnsi="宋体" w:eastAsia="宋体" w:cs="宋体"/>
          <w:spacing w:val="-1"/>
          <w:sz w:val="24"/>
          <w:szCs w:val="24"/>
          <w:highlight w:val="none"/>
        </w:rPr>
        <w:t>均匀、四季有景，花坛换花及时，整体观赏效果好。</w:t>
      </w:r>
    </w:p>
    <w:p w14:paraId="0A60F5C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（5）水生植物：水生植物生长势旺盛：</w:t>
      </w:r>
    </w:p>
    <w:p w14:paraId="356EFA2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①采取淹水和人工拔除及时清除杂草；</w:t>
      </w:r>
    </w:p>
    <w:p w14:paraId="179766B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②秋冬季及时割除枯萎茎叶；</w:t>
      </w:r>
    </w:p>
    <w:p w14:paraId="2B5FB36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③早春时节对枯死的水生植物实施更新补种，保</w:t>
      </w:r>
      <w:r>
        <w:rPr>
          <w:rFonts w:hint="eastAsia" w:ascii="宋体" w:hAnsi="宋体" w:eastAsia="宋体" w:cs="宋体"/>
          <w:spacing w:val="-1"/>
          <w:sz w:val="24"/>
          <w:szCs w:val="24"/>
          <w:highlight w:val="none"/>
        </w:rPr>
        <w:t>证群落结构的稳定；</w:t>
      </w:r>
    </w:p>
    <w:p w14:paraId="76B0F28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④定期观察，及时发现病虫害，积极采取应对措施防治，保证</w:t>
      </w:r>
      <w:r>
        <w:rPr>
          <w:rFonts w:hint="eastAsia" w:ascii="宋体" w:hAnsi="宋体" w:eastAsia="宋体" w:cs="宋体"/>
          <w:spacing w:val="-1"/>
          <w:sz w:val="24"/>
          <w:szCs w:val="24"/>
          <w:highlight w:val="none"/>
        </w:rPr>
        <w:t>水生植物健康生长。</w:t>
      </w:r>
    </w:p>
    <w:p w14:paraId="194868D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0" w:firstLineChars="200"/>
        <w:jc w:val="both"/>
        <w:textAlignment w:val="baseline"/>
        <w:rPr>
          <w:rFonts w:hint="eastAsia" w:ascii="宋体" w:hAnsi="宋体" w:eastAsia="宋体" w:cs="宋体"/>
          <w:spacing w:val="-1"/>
          <w:sz w:val="24"/>
          <w:szCs w:val="24"/>
          <w:highlight w:val="none"/>
        </w:rPr>
      </w:pPr>
      <w:r>
        <w:rPr>
          <w:rFonts w:hint="eastAsia" w:ascii="宋体" w:hAnsi="宋体" w:eastAsia="宋体" w:cs="宋体"/>
          <w:spacing w:val="-5"/>
          <w:sz w:val="24"/>
          <w:szCs w:val="24"/>
          <w:highlight w:val="none"/>
        </w:rPr>
        <w:t>（6）病虫害防治：安排专人负责病虫害预测预报和防治工作，每年4月下旬至11月需进</w:t>
      </w:r>
      <w:r>
        <w:rPr>
          <w:rFonts w:hint="eastAsia" w:ascii="宋体" w:hAnsi="宋体" w:eastAsia="宋体" w:cs="宋体"/>
          <w:spacing w:val="-1"/>
          <w:sz w:val="24"/>
          <w:szCs w:val="24"/>
          <w:highlight w:val="none"/>
        </w:rPr>
        <w:t>行防治10次，根据不同病虫害发生危害规律，提前做好防治防控，喷药应在无风晴天进行雾状喷洒，并按由内向外、由上向下，叶面叶背的顺序进</w:t>
      </w:r>
      <w:r>
        <w:rPr>
          <w:rFonts w:hint="eastAsia" w:ascii="宋体" w:hAnsi="宋体" w:eastAsia="宋体" w:cs="宋体"/>
          <w:spacing w:val="-2"/>
          <w:sz w:val="24"/>
          <w:szCs w:val="24"/>
          <w:highlight w:val="none"/>
        </w:rPr>
        <w:t>行，不留空白；每年11月至次年3月</w:t>
      </w:r>
      <w:r>
        <w:rPr>
          <w:rFonts w:hint="eastAsia" w:ascii="宋体" w:hAnsi="宋体" w:eastAsia="宋体" w:cs="宋体"/>
          <w:spacing w:val="-3"/>
          <w:sz w:val="24"/>
          <w:szCs w:val="24"/>
          <w:highlight w:val="none"/>
        </w:rPr>
        <w:t>应结合冬季养护管理进行防治2次，通过修剪清理病虫枝、清除枯枝落</w:t>
      </w:r>
      <w:r>
        <w:rPr>
          <w:rFonts w:hint="eastAsia" w:ascii="宋体" w:hAnsi="宋体" w:eastAsia="宋体" w:cs="宋体"/>
          <w:spacing w:val="-4"/>
          <w:sz w:val="24"/>
          <w:szCs w:val="24"/>
          <w:highlight w:val="none"/>
        </w:rPr>
        <w:t>叶、冬耕培土、合理施</w:t>
      </w:r>
      <w:r>
        <w:rPr>
          <w:rFonts w:hint="eastAsia" w:ascii="宋体" w:hAnsi="宋体" w:eastAsia="宋体" w:cs="宋体"/>
          <w:spacing w:val="-2"/>
          <w:sz w:val="24"/>
          <w:szCs w:val="24"/>
          <w:highlight w:val="none"/>
        </w:rPr>
        <w:t>肥等措施，清除越冬病原菌，并辅以必要的</w:t>
      </w:r>
      <w:r>
        <w:rPr>
          <w:rFonts w:hint="eastAsia" w:ascii="宋体" w:hAnsi="宋体" w:eastAsia="宋体" w:cs="宋体"/>
          <w:spacing w:val="-3"/>
          <w:sz w:val="24"/>
          <w:szCs w:val="24"/>
          <w:highlight w:val="none"/>
        </w:rPr>
        <w:t>药剂防治；对药械难以喷到顶端的高大树木或蛀干</w:t>
      </w:r>
      <w:r>
        <w:rPr>
          <w:rFonts w:hint="eastAsia" w:ascii="宋体" w:hAnsi="宋体" w:eastAsia="宋体" w:cs="宋体"/>
          <w:spacing w:val="-2"/>
          <w:sz w:val="24"/>
          <w:szCs w:val="24"/>
          <w:highlight w:val="none"/>
        </w:rPr>
        <w:t>害虫、地下害虫，可采用树干注射、药物埋</w:t>
      </w:r>
      <w:r>
        <w:rPr>
          <w:rFonts w:hint="eastAsia" w:ascii="宋体" w:hAnsi="宋体" w:eastAsia="宋体" w:cs="宋体"/>
          <w:spacing w:val="-3"/>
          <w:sz w:val="24"/>
          <w:szCs w:val="24"/>
          <w:highlight w:val="none"/>
        </w:rPr>
        <w:t>设或人工捕杀的方法防治；要根据不同树种、病虫</w:t>
      </w:r>
      <w:r>
        <w:rPr>
          <w:rFonts w:hint="eastAsia" w:ascii="宋体" w:hAnsi="宋体" w:eastAsia="宋体" w:cs="宋体"/>
          <w:spacing w:val="-1"/>
          <w:sz w:val="24"/>
          <w:szCs w:val="24"/>
          <w:highlight w:val="none"/>
        </w:rPr>
        <w:t>害种类和具体环境条件，及时治理。</w:t>
      </w:r>
    </w:p>
    <w:p w14:paraId="6702D94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（7）开盘、施肥：土壤板结严重的绿地，植物生长期应勤松土：具备开盘条件的乔木、</w:t>
      </w:r>
      <w:r>
        <w:rPr>
          <w:rFonts w:hint="eastAsia" w:ascii="宋体" w:hAnsi="宋体" w:eastAsia="宋体" w:cs="宋体"/>
          <w:spacing w:val="1"/>
          <w:sz w:val="24"/>
          <w:szCs w:val="24"/>
          <w:highlight w:val="none"/>
        </w:rPr>
        <w:t>花灌木，每年秋冬季开盘松土不少于1次，去除杂草，盘面直径以树木胸径的6-8倍、深度</w:t>
      </w:r>
      <w:r>
        <w:rPr>
          <w:rFonts w:hint="eastAsia" w:ascii="宋体" w:hAnsi="宋体" w:eastAsia="宋体" w:cs="宋体"/>
          <w:spacing w:val="-3"/>
          <w:sz w:val="24"/>
          <w:szCs w:val="24"/>
          <w:highlight w:val="none"/>
        </w:rPr>
        <w:t>10—20cm且不伤根为宜，要求线条圆滑、盘面平整；每年秋冬季施肥一次，乔木、花灌木250</w:t>
      </w:r>
      <w:r>
        <w:rPr>
          <w:rFonts w:hint="eastAsia" w:ascii="宋体" w:hAnsi="宋体" w:eastAsia="宋体" w:cs="宋体"/>
          <w:spacing w:val="-2"/>
          <w:sz w:val="24"/>
          <w:szCs w:val="24"/>
          <w:highlight w:val="none"/>
        </w:rPr>
        <w:t>克/株；绿篱250克/平方米；以复合肥为宜。</w:t>
      </w:r>
    </w:p>
    <w:p w14:paraId="3FB88AF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（8）整形修剪：修剪应根据树种习性、养护季节、景观效果进行，达到均衡树势、调节</w:t>
      </w:r>
      <w:r>
        <w:rPr>
          <w:rFonts w:hint="eastAsia" w:ascii="宋体" w:hAnsi="宋体" w:eastAsia="宋体" w:cs="宋体"/>
          <w:spacing w:val="-2"/>
          <w:sz w:val="24"/>
          <w:szCs w:val="24"/>
          <w:highlight w:val="none"/>
        </w:rPr>
        <w:t>生长、姿态优美、花繁叶茂的目的；乔木、</w:t>
      </w:r>
      <w:r>
        <w:rPr>
          <w:rFonts w:hint="eastAsia" w:ascii="宋体" w:hAnsi="宋体" w:eastAsia="宋体" w:cs="宋体"/>
          <w:spacing w:val="-3"/>
          <w:sz w:val="24"/>
          <w:szCs w:val="24"/>
          <w:highlight w:val="none"/>
        </w:rPr>
        <w:t>花灌木修剪应保持自然树形，严禁平截强剪，修剪创面大于3cm的应进行防腐处理；绿篱、种植</w:t>
      </w:r>
      <w:r>
        <w:rPr>
          <w:rFonts w:hint="eastAsia" w:ascii="宋体" w:hAnsi="宋体" w:eastAsia="宋体" w:cs="宋体"/>
          <w:spacing w:val="-4"/>
          <w:sz w:val="24"/>
          <w:szCs w:val="24"/>
          <w:highlight w:val="none"/>
        </w:rPr>
        <w:t>块及整形灌木、球类等适时修剪，针叶类萌条不</w:t>
      </w:r>
      <w:r>
        <w:rPr>
          <w:rFonts w:hint="eastAsia" w:ascii="宋体" w:hAnsi="宋体" w:eastAsia="宋体" w:cs="宋体"/>
          <w:spacing w:val="-3"/>
          <w:sz w:val="24"/>
          <w:szCs w:val="24"/>
          <w:highlight w:val="none"/>
        </w:rPr>
        <w:t>超过5cm，阔叶类萌条不超过10cm，达到线直面平、轮廓清晰，</w:t>
      </w:r>
      <w:r>
        <w:rPr>
          <w:rFonts w:hint="eastAsia" w:ascii="宋体" w:hAnsi="宋体" w:eastAsia="宋体" w:cs="宋体"/>
          <w:spacing w:val="-4"/>
          <w:sz w:val="24"/>
          <w:szCs w:val="24"/>
          <w:highlight w:val="none"/>
        </w:rPr>
        <w:t>球型植物饱满顺畅，表面无修</w:t>
      </w:r>
      <w:r>
        <w:rPr>
          <w:rFonts w:hint="eastAsia" w:ascii="宋体" w:hAnsi="宋体" w:eastAsia="宋体" w:cs="宋体"/>
          <w:spacing w:val="-2"/>
          <w:sz w:val="24"/>
          <w:szCs w:val="24"/>
          <w:highlight w:val="none"/>
        </w:rPr>
        <w:t>剪残留物。影响电力、交通安全等树木修剪</w:t>
      </w:r>
      <w:r>
        <w:rPr>
          <w:rFonts w:hint="eastAsia" w:ascii="宋体" w:hAnsi="宋体" w:eastAsia="宋体" w:cs="宋体"/>
          <w:spacing w:val="-3"/>
          <w:sz w:val="24"/>
          <w:szCs w:val="24"/>
          <w:highlight w:val="none"/>
        </w:rPr>
        <w:t>，应完善行政许可审批手续后，在专业人员的指导</w:t>
      </w:r>
      <w:r>
        <w:rPr>
          <w:rFonts w:hint="eastAsia" w:ascii="宋体" w:hAnsi="宋体" w:eastAsia="宋体" w:cs="宋体"/>
          <w:spacing w:val="-2"/>
          <w:sz w:val="24"/>
          <w:szCs w:val="24"/>
          <w:highlight w:val="none"/>
        </w:rPr>
        <w:t>下进行，统筹兼顾护绿促安。适时剪除一年</w:t>
      </w:r>
      <w:r>
        <w:rPr>
          <w:rFonts w:hint="eastAsia" w:ascii="宋体" w:hAnsi="宋体" w:eastAsia="宋体" w:cs="宋体"/>
          <w:spacing w:val="-3"/>
          <w:sz w:val="24"/>
          <w:szCs w:val="24"/>
          <w:highlight w:val="none"/>
        </w:rPr>
        <w:t>生、多年生宿根草花、不耐寒地被及水生植物枯萎</w:t>
      </w:r>
      <w:r>
        <w:rPr>
          <w:rFonts w:hint="eastAsia" w:ascii="宋体" w:hAnsi="宋体" w:eastAsia="宋体" w:cs="宋体"/>
          <w:spacing w:val="-1"/>
          <w:sz w:val="24"/>
          <w:szCs w:val="24"/>
          <w:highlight w:val="none"/>
        </w:rPr>
        <w:t>部分，绿篱色块须带线修剪。</w:t>
      </w:r>
    </w:p>
    <w:p w14:paraId="2DDE4A7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（9）浇水和喷淋：视气候、土壤墒情等情况及时安排浇水，确保绿化无积尘、干枯和失</w:t>
      </w:r>
      <w:r>
        <w:rPr>
          <w:rFonts w:hint="eastAsia" w:ascii="宋体" w:hAnsi="宋体" w:eastAsia="宋体" w:cs="宋体"/>
          <w:spacing w:val="1"/>
          <w:sz w:val="24"/>
          <w:szCs w:val="24"/>
          <w:highlight w:val="none"/>
        </w:rPr>
        <w:t>水现象，每次浇水应细浇慢灌，浇足浇透。要求6-10月份抗旱浇水期间，加大浇灌力度。绿</w:t>
      </w:r>
      <w:r>
        <w:rPr>
          <w:rFonts w:hint="eastAsia" w:ascii="宋体" w:hAnsi="宋体" w:eastAsia="宋体" w:cs="宋体"/>
          <w:spacing w:val="-1"/>
          <w:sz w:val="24"/>
          <w:szCs w:val="24"/>
          <w:highlight w:val="none"/>
        </w:rPr>
        <w:t>化带上有积尘且最低温度不低于零摄氏度时，应及时采取水泵、洒水车</w:t>
      </w:r>
      <w:r>
        <w:rPr>
          <w:rFonts w:hint="eastAsia" w:ascii="宋体" w:hAnsi="宋体" w:eastAsia="宋体" w:cs="宋体"/>
          <w:spacing w:val="-2"/>
          <w:sz w:val="24"/>
          <w:szCs w:val="24"/>
          <w:highlight w:val="none"/>
        </w:rPr>
        <w:t>等多种形式进行浇水、</w:t>
      </w:r>
      <w:r>
        <w:rPr>
          <w:rFonts w:hint="eastAsia" w:ascii="宋体" w:hAnsi="宋体" w:eastAsia="宋体" w:cs="宋体"/>
          <w:spacing w:val="-3"/>
          <w:sz w:val="24"/>
          <w:szCs w:val="24"/>
          <w:highlight w:val="none"/>
        </w:rPr>
        <w:t>喷淋（要求对叶面每日进行2次降尘</w:t>
      </w:r>
      <w:r>
        <w:rPr>
          <w:rFonts w:hint="eastAsia" w:ascii="宋体" w:hAnsi="宋体" w:eastAsia="宋体" w:cs="宋体"/>
          <w:spacing w:val="-8"/>
          <w:sz w:val="24"/>
          <w:szCs w:val="24"/>
          <w:highlight w:val="none"/>
        </w:rPr>
        <w:t>），</w:t>
      </w:r>
      <w:r>
        <w:rPr>
          <w:rFonts w:hint="eastAsia" w:ascii="宋体" w:hAnsi="宋体" w:eastAsia="宋体" w:cs="宋体"/>
          <w:spacing w:val="-3"/>
          <w:sz w:val="24"/>
          <w:szCs w:val="24"/>
          <w:highlight w:val="none"/>
        </w:rPr>
        <w:t>高架桥下绿化常年不见雨水，应安排专职水车对高架</w:t>
      </w:r>
      <w:r>
        <w:rPr>
          <w:rFonts w:hint="eastAsia" w:ascii="宋体" w:hAnsi="宋体" w:eastAsia="宋体" w:cs="宋体"/>
          <w:spacing w:val="-2"/>
          <w:sz w:val="24"/>
          <w:szCs w:val="24"/>
          <w:highlight w:val="none"/>
        </w:rPr>
        <w:t>桥绿化进行全年不间断喷淋除尘。喷淋除尘</w:t>
      </w:r>
      <w:r>
        <w:rPr>
          <w:rFonts w:hint="eastAsia" w:ascii="宋体" w:hAnsi="宋体" w:eastAsia="宋体" w:cs="宋体"/>
          <w:spacing w:val="-3"/>
          <w:sz w:val="24"/>
          <w:szCs w:val="24"/>
          <w:highlight w:val="none"/>
        </w:rPr>
        <w:t>一律抵近喷洒，不得使用高压喷头作业，车辆作业</w:t>
      </w:r>
      <w:r>
        <w:rPr>
          <w:rFonts w:hint="eastAsia" w:ascii="宋体" w:hAnsi="宋体" w:eastAsia="宋体" w:cs="宋体"/>
          <w:spacing w:val="-4"/>
          <w:sz w:val="24"/>
          <w:szCs w:val="24"/>
          <w:highlight w:val="none"/>
        </w:rPr>
        <w:t>时速不得超过5公里/小时。</w:t>
      </w:r>
    </w:p>
    <w:p w14:paraId="55D63D8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（10）防护措施：新植乔木和有倒伏危险的树木须设置支撑，支撑物宜采用牢固稳定的杉</w:t>
      </w:r>
      <w:r>
        <w:rPr>
          <w:rFonts w:hint="eastAsia" w:ascii="宋体" w:hAnsi="宋体" w:eastAsia="宋体" w:cs="宋体"/>
          <w:spacing w:val="-2"/>
          <w:sz w:val="24"/>
          <w:szCs w:val="24"/>
          <w:highlight w:val="none"/>
        </w:rPr>
        <w:t>木等；对意外造成的植物倒伏、折损，应及</w:t>
      </w:r>
      <w:r>
        <w:rPr>
          <w:rFonts w:hint="eastAsia" w:ascii="宋体" w:hAnsi="宋体" w:eastAsia="宋体" w:cs="宋体"/>
          <w:spacing w:val="-3"/>
          <w:sz w:val="24"/>
          <w:szCs w:val="24"/>
          <w:highlight w:val="none"/>
        </w:rPr>
        <w:t>时进行扶正、修剪或更换；对易受冻害树木，在每</w:t>
      </w:r>
      <w:r>
        <w:rPr>
          <w:rFonts w:hint="eastAsia" w:ascii="宋体" w:hAnsi="宋体" w:eastAsia="宋体" w:cs="宋体"/>
          <w:sz w:val="24"/>
          <w:szCs w:val="24"/>
          <w:highlight w:val="none"/>
        </w:rPr>
        <w:t>年的1月之前完成根际培土、覆草、草绳裹干、刷白等措施。涂白高度为乔木1.6m</w:t>
      </w:r>
      <w:r>
        <w:rPr>
          <w:rFonts w:hint="eastAsia" w:ascii="宋体" w:hAnsi="宋体" w:eastAsia="宋体" w:cs="宋体"/>
          <w:spacing w:val="-1"/>
          <w:sz w:val="24"/>
          <w:szCs w:val="24"/>
          <w:highlight w:val="none"/>
        </w:rPr>
        <w:t>，花灌木</w:t>
      </w:r>
      <w:r>
        <w:rPr>
          <w:rFonts w:hint="eastAsia" w:ascii="宋体" w:hAnsi="宋体" w:eastAsia="宋体" w:cs="宋体"/>
          <w:spacing w:val="3"/>
          <w:sz w:val="24"/>
          <w:szCs w:val="24"/>
          <w:highlight w:val="none"/>
        </w:rPr>
        <w:t>1m或分支点以下；裹干高度一般2m，同一路段</w:t>
      </w:r>
      <w:r>
        <w:rPr>
          <w:rFonts w:hint="eastAsia" w:ascii="宋体" w:hAnsi="宋体" w:eastAsia="宋体" w:cs="宋体"/>
          <w:spacing w:val="2"/>
          <w:sz w:val="24"/>
          <w:szCs w:val="24"/>
          <w:highlight w:val="none"/>
        </w:rPr>
        <w:t>、区域的涂白和裹干高度应保持一致，次年4</w:t>
      </w:r>
      <w:r>
        <w:rPr>
          <w:rFonts w:hint="eastAsia" w:ascii="宋体" w:hAnsi="宋体" w:eastAsia="宋体" w:cs="宋体"/>
          <w:spacing w:val="-2"/>
          <w:sz w:val="24"/>
          <w:szCs w:val="24"/>
          <w:highlight w:val="none"/>
        </w:rPr>
        <w:t>月初在植物萌芽前应及时拆除防寒物；降雪</w:t>
      </w:r>
      <w:r>
        <w:rPr>
          <w:rFonts w:hint="eastAsia" w:ascii="宋体" w:hAnsi="宋体" w:eastAsia="宋体" w:cs="宋体"/>
          <w:spacing w:val="-3"/>
          <w:sz w:val="24"/>
          <w:szCs w:val="24"/>
          <w:highlight w:val="none"/>
        </w:rPr>
        <w:t>天气时应及时清除树木枝叶上的积雪，以防大雪压</w:t>
      </w:r>
      <w:r>
        <w:rPr>
          <w:rFonts w:hint="eastAsia" w:ascii="宋体" w:hAnsi="宋体" w:eastAsia="宋体" w:cs="宋体"/>
          <w:spacing w:val="-2"/>
          <w:sz w:val="24"/>
          <w:szCs w:val="24"/>
          <w:highlight w:val="none"/>
        </w:rPr>
        <w:t>损树枝变形；在绿地易遭人踩踏破坏的区域</w:t>
      </w:r>
      <w:r>
        <w:rPr>
          <w:rFonts w:hint="eastAsia" w:ascii="宋体" w:hAnsi="宋体" w:eastAsia="宋体" w:cs="宋体"/>
          <w:spacing w:val="-3"/>
          <w:sz w:val="24"/>
          <w:szCs w:val="24"/>
          <w:highlight w:val="none"/>
        </w:rPr>
        <w:t>设置防护围栏，并保持护栏完好；在极端天气、汛</w:t>
      </w:r>
      <w:r>
        <w:rPr>
          <w:rFonts w:hint="eastAsia" w:ascii="宋体" w:hAnsi="宋体" w:eastAsia="宋体" w:cs="宋体"/>
          <w:spacing w:val="-1"/>
          <w:sz w:val="24"/>
          <w:szCs w:val="24"/>
          <w:highlight w:val="none"/>
        </w:rPr>
        <w:t>期期间应对苗木进行适时防护，及时排除绿地积水。</w:t>
      </w:r>
    </w:p>
    <w:p w14:paraId="2DD2C14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52"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（11）对大树、造景树等需进行挂牌、标志，做到保护设施完好无损，古树</w:t>
      </w:r>
      <w:r>
        <w:rPr>
          <w:rFonts w:hint="eastAsia" w:ascii="宋体" w:hAnsi="宋体" w:eastAsia="宋体" w:cs="宋体"/>
          <w:spacing w:val="-8"/>
          <w:sz w:val="24"/>
          <w:szCs w:val="24"/>
          <w:highlight w:val="none"/>
        </w:rPr>
        <w:t>养护精细科学，</w:t>
      </w:r>
      <w:r>
        <w:rPr>
          <w:rFonts w:hint="eastAsia" w:ascii="宋体" w:hAnsi="宋体" w:eastAsia="宋体" w:cs="宋体"/>
          <w:spacing w:val="-2"/>
          <w:sz w:val="24"/>
          <w:szCs w:val="24"/>
          <w:highlight w:val="none"/>
        </w:rPr>
        <w:t>无明显枯死枝（桠</w:t>
      </w:r>
      <w:r>
        <w:rPr>
          <w:rFonts w:hint="eastAsia" w:ascii="宋体" w:hAnsi="宋体" w:eastAsia="宋体" w:cs="宋体"/>
          <w:spacing w:val="-6"/>
          <w:sz w:val="24"/>
          <w:szCs w:val="24"/>
          <w:highlight w:val="none"/>
        </w:rPr>
        <w:t>），</w:t>
      </w:r>
      <w:r>
        <w:rPr>
          <w:rFonts w:hint="eastAsia" w:ascii="宋体" w:hAnsi="宋体" w:eastAsia="宋体" w:cs="宋体"/>
          <w:spacing w:val="-2"/>
          <w:sz w:val="24"/>
          <w:szCs w:val="24"/>
          <w:highlight w:val="none"/>
        </w:rPr>
        <w:t>定期开展对大树、造景树等调查</w:t>
      </w:r>
      <w:r>
        <w:rPr>
          <w:rFonts w:hint="eastAsia" w:ascii="宋体" w:hAnsi="宋体" w:eastAsia="宋体" w:cs="宋体"/>
          <w:spacing w:val="-3"/>
          <w:sz w:val="24"/>
          <w:szCs w:val="24"/>
          <w:highlight w:val="none"/>
        </w:rPr>
        <w:t>，做好养护记录，做到养护及时，发现</w:t>
      </w:r>
      <w:r>
        <w:rPr>
          <w:rFonts w:hint="eastAsia" w:ascii="宋体" w:hAnsi="宋体" w:eastAsia="宋体" w:cs="宋体"/>
          <w:spacing w:val="-1"/>
          <w:sz w:val="24"/>
          <w:szCs w:val="24"/>
          <w:highlight w:val="none"/>
        </w:rPr>
        <w:t>问题及时上报并采取措施处置，该费用包含在报价中。</w:t>
      </w:r>
    </w:p>
    <w:p w14:paraId="2B8685E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（12）补植、移植要求：</w:t>
      </w:r>
    </w:p>
    <w:p w14:paraId="12C9198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①正常养管中，若出现死亡、严重损伤影响景观的苗木，须及时进行补植、更换；乔木补</w:t>
      </w:r>
      <w:r>
        <w:rPr>
          <w:rFonts w:hint="eastAsia" w:ascii="宋体" w:hAnsi="宋体" w:eastAsia="宋体" w:cs="宋体"/>
          <w:spacing w:val="-1"/>
          <w:sz w:val="24"/>
          <w:szCs w:val="24"/>
          <w:highlight w:val="none"/>
        </w:rPr>
        <w:t>植须选用干径不低于原规格的同品种全冠苗；</w:t>
      </w:r>
    </w:p>
    <w:p w14:paraId="0606424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②大灌木及整形灌木须选用同规格、同品种的全冠苗，绿篱、种植块等须选择同品种、同</w:t>
      </w:r>
      <w:r>
        <w:rPr>
          <w:rFonts w:hint="eastAsia" w:ascii="宋体" w:hAnsi="宋体" w:eastAsia="宋体" w:cs="宋体"/>
          <w:spacing w:val="-2"/>
          <w:sz w:val="24"/>
          <w:szCs w:val="24"/>
          <w:highlight w:val="none"/>
        </w:rPr>
        <w:t>规格的健壮苗；针对密度过大，导致影响生长</w:t>
      </w:r>
      <w:r>
        <w:rPr>
          <w:rFonts w:hint="eastAsia" w:ascii="宋体" w:hAnsi="宋体" w:eastAsia="宋体" w:cs="宋体"/>
          <w:spacing w:val="-3"/>
          <w:sz w:val="24"/>
          <w:szCs w:val="24"/>
          <w:highlight w:val="none"/>
        </w:rPr>
        <w:t>或交通安全的苗木以及其余必须移植的情况，根</w:t>
      </w:r>
      <w:r>
        <w:rPr>
          <w:rFonts w:hint="eastAsia" w:ascii="宋体" w:hAnsi="宋体" w:eastAsia="宋体" w:cs="宋体"/>
          <w:spacing w:val="-1"/>
          <w:sz w:val="24"/>
          <w:szCs w:val="24"/>
          <w:highlight w:val="none"/>
        </w:rPr>
        <w:t>据采购人要求，须移植到指定地点</w:t>
      </w:r>
      <w:r>
        <w:rPr>
          <w:rFonts w:hint="eastAsia" w:ascii="宋体" w:hAnsi="宋体" w:eastAsia="宋体" w:cs="宋体"/>
          <w:spacing w:val="-1"/>
          <w:sz w:val="24"/>
          <w:szCs w:val="24"/>
          <w:highlight w:val="none"/>
          <w:lang w:eastAsia="zh-CN"/>
        </w:rPr>
        <w:t>。</w:t>
      </w:r>
    </w:p>
    <w:p w14:paraId="089A7F5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4"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③苗木补植、移植成活率为100%。养护期内，死亡的苗木需及时按同等规格苗木进行重</w:t>
      </w:r>
      <w:r>
        <w:rPr>
          <w:rFonts w:hint="eastAsia" w:ascii="宋体" w:hAnsi="宋体" w:eastAsia="宋体" w:cs="宋体"/>
          <w:spacing w:val="-1"/>
          <w:sz w:val="24"/>
          <w:szCs w:val="24"/>
          <w:highlight w:val="none"/>
        </w:rPr>
        <w:t>新补植，养护期满后所有植物的成活率和保存率</w:t>
      </w:r>
      <w:r>
        <w:rPr>
          <w:rFonts w:hint="eastAsia" w:ascii="宋体" w:hAnsi="宋体" w:eastAsia="宋体" w:cs="宋体"/>
          <w:spacing w:val="-2"/>
          <w:sz w:val="24"/>
          <w:szCs w:val="24"/>
          <w:highlight w:val="none"/>
        </w:rPr>
        <w:t>必须达到100%；</w:t>
      </w:r>
      <w:r>
        <w:rPr>
          <w:rFonts w:hint="eastAsia" w:ascii="宋体" w:hAnsi="宋体" w:eastAsia="宋体" w:cs="宋体"/>
          <w:sz w:val="24"/>
          <w:szCs w:val="24"/>
          <w:highlight w:val="none"/>
        </w:rPr>
        <w:t>成交供应商不得以历史</w:t>
      </w:r>
      <w:r>
        <w:rPr>
          <w:rFonts w:hint="eastAsia" w:ascii="宋体" w:hAnsi="宋体" w:eastAsia="宋体" w:cs="宋体"/>
          <w:spacing w:val="-1"/>
          <w:sz w:val="24"/>
          <w:szCs w:val="24"/>
          <w:highlight w:val="none"/>
        </w:rPr>
        <w:t>遗留为理由增加额外费用</w:t>
      </w:r>
      <w:r>
        <w:rPr>
          <w:rFonts w:hint="eastAsia" w:ascii="宋体" w:hAnsi="宋体" w:eastAsia="宋体" w:cs="宋体"/>
          <w:spacing w:val="-1"/>
          <w:sz w:val="24"/>
          <w:szCs w:val="24"/>
          <w:highlight w:val="none"/>
          <w:lang w:eastAsia="zh-CN"/>
        </w:rPr>
        <w:t>。</w:t>
      </w:r>
    </w:p>
    <w:p w14:paraId="687C04C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④灌木因道路侧石、地下倒角无法种植到边、现有苗木亮脚超过15cm的路段，需用地被</w:t>
      </w:r>
      <w:r>
        <w:rPr>
          <w:rFonts w:hint="eastAsia" w:ascii="宋体" w:hAnsi="宋体" w:eastAsia="宋体" w:cs="宋体"/>
          <w:sz w:val="24"/>
          <w:szCs w:val="24"/>
          <w:highlight w:val="none"/>
        </w:rPr>
        <w:t>植物镶边，做到无黄土裸露。</w:t>
      </w:r>
    </w:p>
    <w:p w14:paraId="1488B33D">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⑤补植补种要达到《合肥市绿化施工导则》</w:t>
      </w:r>
      <w:r>
        <w:rPr>
          <w:rFonts w:hint="eastAsia" w:ascii="宋体" w:hAnsi="宋体" w:eastAsia="宋体" w:cs="宋体"/>
          <w:b/>
          <w:bCs/>
          <w:spacing w:val="-4"/>
          <w:sz w:val="24"/>
          <w:szCs w:val="24"/>
          <w:highlight w:val="none"/>
        </w:rPr>
        <w:t>（详见附件，附件需各供应商自行下载）</w:t>
      </w:r>
      <w:r>
        <w:rPr>
          <w:rFonts w:hint="eastAsia" w:ascii="宋体" w:hAnsi="宋体" w:eastAsia="宋体" w:cs="宋体"/>
          <w:spacing w:val="-4"/>
          <w:sz w:val="24"/>
          <w:szCs w:val="24"/>
          <w:highlight w:val="none"/>
        </w:rPr>
        <w:t>的相</w:t>
      </w:r>
      <w:r>
        <w:rPr>
          <w:rFonts w:hint="eastAsia" w:ascii="宋体" w:hAnsi="宋体" w:eastAsia="宋体" w:cs="宋体"/>
          <w:spacing w:val="-3"/>
          <w:sz w:val="24"/>
          <w:szCs w:val="24"/>
          <w:highlight w:val="none"/>
        </w:rPr>
        <w:t>关标准要求。</w:t>
      </w:r>
    </w:p>
    <w:p w14:paraId="38602ECC">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（13）绿地景观保养</w:t>
      </w:r>
    </w:p>
    <w:p w14:paraId="4249344D">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①及时清运草屑、树枝、树桩、死树等绿化施工残留物</w:t>
      </w:r>
      <w:r>
        <w:rPr>
          <w:rFonts w:hint="eastAsia" w:ascii="宋体" w:hAnsi="宋体" w:eastAsia="宋体" w:cs="宋体"/>
          <w:spacing w:val="-1"/>
          <w:sz w:val="24"/>
          <w:szCs w:val="24"/>
          <w:highlight w:val="none"/>
        </w:rPr>
        <w:t>，做到垃圾随产随清；</w:t>
      </w:r>
    </w:p>
    <w:p w14:paraId="21F2744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②树穴侧石、盖板、护栏完好无缺，土方平整，有</w:t>
      </w:r>
      <w:r>
        <w:rPr>
          <w:rFonts w:hint="eastAsia" w:ascii="宋体" w:hAnsi="宋体" w:eastAsia="宋体" w:cs="宋体"/>
          <w:spacing w:val="-1"/>
          <w:sz w:val="24"/>
          <w:szCs w:val="24"/>
          <w:highlight w:val="none"/>
        </w:rPr>
        <w:t>覆盖物，不露黄土；</w:t>
      </w:r>
    </w:p>
    <w:p w14:paraId="31FAA24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③严禁在绿地和其它地方焚烧垃圾。</w:t>
      </w:r>
    </w:p>
    <w:p w14:paraId="1799607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（14）绿化成活率、保存率及其它：</w:t>
      </w:r>
    </w:p>
    <w:p w14:paraId="3B9C64D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①日常养管中，绿化成活率和保存率须达到98%以上；养管期满时，绿化的成活率和保存</w:t>
      </w:r>
      <w:r>
        <w:rPr>
          <w:rFonts w:hint="eastAsia" w:ascii="宋体" w:hAnsi="宋体" w:eastAsia="宋体" w:cs="宋体"/>
          <w:spacing w:val="-4"/>
          <w:sz w:val="24"/>
          <w:szCs w:val="24"/>
          <w:highlight w:val="none"/>
        </w:rPr>
        <w:t>率必须达到100%。</w:t>
      </w:r>
    </w:p>
    <w:p w14:paraId="5783299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②及时清除绿地(带)、树池、树盘内垃圾、砖石瓦块、枝叶，杂草、</w:t>
      </w:r>
      <w:r>
        <w:rPr>
          <w:rFonts w:hint="eastAsia" w:ascii="宋体" w:hAnsi="宋体" w:eastAsia="宋体" w:cs="宋体"/>
          <w:spacing w:val="-2"/>
          <w:sz w:val="24"/>
          <w:szCs w:val="24"/>
          <w:highlight w:val="none"/>
        </w:rPr>
        <w:t>萌蘖；垃圾袋装化、随产随清；及时清理死树，挖除死树桩，并</w:t>
      </w:r>
      <w:r>
        <w:rPr>
          <w:rFonts w:hint="eastAsia" w:ascii="宋体" w:hAnsi="宋体" w:eastAsia="宋体" w:cs="宋体"/>
          <w:spacing w:val="-3"/>
          <w:sz w:val="24"/>
          <w:szCs w:val="24"/>
          <w:highlight w:val="none"/>
        </w:rPr>
        <w:t>及时补栽；植物表面无其他附着物、悬挂物、钉栓</w:t>
      </w:r>
      <w:r>
        <w:rPr>
          <w:rFonts w:hint="eastAsia" w:ascii="宋体" w:hAnsi="宋体" w:eastAsia="宋体" w:cs="宋体"/>
          <w:spacing w:val="-2"/>
          <w:sz w:val="24"/>
          <w:szCs w:val="24"/>
          <w:highlight w:val="none"/>
        </w:rPr>
        <w:t>物；树池、绿化带内种植土低于侧石5cm。</w:t>
      </w:r>
    </w:p>
    <w:p w14:paraId="185939F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③对毁绿、破坏设施的行为要及时制止并报告执法部门查处，对损坏的绿化、设施要及时</w:t>
      </w:r>
      <w:r>
        <w:rPr>
          <w:rFonts w:hint="eastAsia" w:ascii="宋体" w:hAnsi="宋体" w:eastAsia="宋体" w:cs="宋体"/>
          <w:spacing w:val="-1"/>
          <w:sz w:val="24"/>
          <w:szCs w:val="24"/>
          <w:highlight w:val="none"/>
        </w:rPr>
        <w:t>进行补植、修复。</w:t>
      </w:r>
    </w:p>
    <w:p w14:paraId="1BCDAA1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z w:val="24"/>
          <w:szCs w:val="24"/>
          <w:highlight w:val="none"/>
        </w:rPr>
        <w:t>④绿化养护产生的枯枝、垃圾弃物应及时进行清运处理，严禁在</w:t>
      </w:r>
      <w:r>
        <w:rPr>
          <w:rFonts w:hint="eastAsia" w:ascii="宋体" w:hAnsi="宋体" w:eastAsia="宋体" w:cs="宋体"/>
          <w:spacing w:val="-1"/>
          <w:sz w:val="24"/>
          <w:szCs w:val="24"/>
          <w:highlight w:val="none"/>
        </w:rPr>
        <w:t>绿地焚烧、乱堆放。</w:t>
      </w:r>
    </w:p>
    <w:p w14:paraId="11CA134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4.应急抢险：</w:t>
      </w:r>
    </w:p>
    <w:p w14:paraId="000B4C3C">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（1）随时扶正倾斜度超过10度的树木和倒伏树木。</w:t>
      </w:r>
    </w:p>
    <w:p w14:paraId="13AC2E0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52"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（2）明确专人负责，有24小时抢险联系电话，遇险</w:t>
      </w:r>
      <w:r>
        <w:rPr>
          <w:rFonts w:hint="eastAsia" w:ascii="宋体" w:hAnsi="宋体" w:eastAsia="宋体" w:cs="宋体"/>
          <w:spacing w:val="-8"/>
          <w:sz w:val="24"/>
          <w:szCs w:val="24"/>
          <w:highlight w:val="none"/>
        </w:rPr>
        <w:t>情应及时赶到现场进行抢险；遇台风、</w:t>
      </w:r>
      <w:r>
        <w:rPr>
          <w:rFonts w:hint="eastAsia" w:ascii="宋体" w:hAnsi="宋体" w:eastAsia="宋体" w:cs="宋体"/>
          <w:spacing w:val="-2"/>
          <w:sz w:val="24"/>
          <w:szCs w:val="24"/>
          <w:highlight w:val="none"/>
        </w:rPr>
        <w:t>暴雨暴风等恶劣天气及时启动安全预案，进</w:t>
      </w:r>
      <w:r>
        <w:rPr>
          <w:rFonts w:hint="eastAsia" w:ascii="宋体" w:hAnsi="宋体" w:eastAsia="宋体" w:cs="宋体"/>
          <w:spacing w:val="-3"/>
          <w:sz w:val="24"/>
          <w:szCs w:val="24"/>
          <w:highlight w:val="none"/>
        </w:rPr>
        <w:t>行绿化巡查，消除各类安全隐患，保证交通畅通和</w:t>
      </w:r>
      <w:r>
        <w:rPr>
          <w:rFonts w:hint="eastAsia" w:ascii="宋体" w:hAnsi="宋体" w:eastAsia="宋体" w:cs="宋体"/>
          <w:spacing w:val="-1"/>
          <w:sz w:val="24"/>
          <w:szCs w:val="24"/>
          <w:highlight w:val="none"/>
        </w:rPr>
        <w:t>公共安全，保护绿化成果。</w:t>
      </w:r>
    </w:p>
    <w:p w14:paraId="7127EAE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（3）病虫害防治的时间、药品、措施及常规修剪计划、补植计划要提前报采购人审核。</w:t>
      </w:r>
    </w:p>
    <w:p w14:paraId="21C1593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（4）应当编制快速处置应急预案，成立抢险小组，确定责任人，建立相应的快速处置流</w:t>
      </w:r>
      <w:r>
        <w:rPr>
          <w:rFonts w:hint="eastAsia" w:ascii="宋体" w:hAnsi="宋体" w:eastAsia="宋体" w:cs="宋体"/>
          <w:spacing w:val="-1"/>
          <w:sz w:val="24"/>
          <w:szCs w:val="24"/>
          <w:highlight w:val="none"/>
        </w:rPr>
        <w:t>程，必须严格按照时限要求完成抢险任务。</w:t>
      </w:r>
    </w:p>
    <w:p w14:paraId="2F78DAFB">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（5）时刻树立和加强防灾抗灾的意识，做好防灾抗灾的准备工作。在灾害来临前加强管</w:t>
      </w:r>
      <w:r>
        <w:rPr>
          <w:rFonts w:hint="eastAsia" w:ascii="宋体" w:hAnsi="宋体" w:eastAsia="宋体" w:cs="宋体"/>
          <w:spacing w:val="-3"/>
          <w:sz w:val="24"/>
          <w:szCs w:val="24"/>
          <w:highlight w:val="none"/>
        </w:rPr>
        <w:t>理，派专人进行检查，对树木合理修剪，做好护树工作。在接到灾害预报通知时，主要管理人</w:t>
      </w:r>
      <w:r>
        <w:rPr>
          <w:rFonts w:hint="eastAsia" w:ascii="宋体" w:hAnsi="宋体" w:eastAsia="宋体" w:cs="宋体"/>
          <w:sz w:val="24"/>
          <w:szCs w:val="24"/>
          <w:highlight w:val="none"/>
        </w:rPr>
        <w:t>员24小时轮流值班，并保证通讯畅通，调集人力、机</w:t>
      </w:r>
      <w:r>
        <w:rPr>
          <w:rFonts w:hint="eastAsia" w:ascii="宋体" w:hAnsi="宋体" w:eastAsia="宋体" w:cs="宋体"/>
          <w:spacing w:val="-1"/>
          <w:sz w:val="24"/>
          <w:szCs w:val="24"/>
          <w:highlight w:val="none"/>
        </w:rPr>
        <w:t>械设备及材料随时候命。灾害期间，发</w:t>
      </w:r>
      <w:r>
        <w:rPr>
          <w:rFonts w:hint="eastAsia" w:ascii="宋体" w:hAnsi="宋体" w:eastAsia="宋体" w:cs="宋体"/>
          <w:spacing w:val="-3"/>
          <w:sz w:val="24"/>
          <w:szCs w:val="24"/>
          <w:highlight w:val="none"/>
        </w:rPr>
        <w:t>现树木等设施危及人民安全和影响交通的，要立即予以清理，疏通交通，及时排涝。灾害后及</w:t>
      </w:r>
      <w:r>
        <w:rPr>
          <w:rFonts w:hint="eastAsia" w:ascii="宋体" w:hAnsi="宋体" w:eastAsia="宋体" w:cs="宋体"/>
          <w:spacing w:val="-1"/>
          <w:sz w:val="24"/>
          <w:szCs w:val="24"/>
          <w:highlight w:val="none"/>
        </w:rPr>
        <w:t>时补好残缺，进行扶树，清除断枝落叶和垃圾，保证两天内恢复原状。</w:t>
      </w:r>
    </w:p>
    <w:p w14:paraId="02F926DD">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5.绿地保洁及设施管理维护要求</w:t>
      </w:r>
    </w:p>
    <w:p w14:paraId="5FC570E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保持采购范围内绿地及广场铺装清洁卫生,绿化附属设施如护栏、绿化带侧石、花坛、行</w:t>
      </w:r>
      <w:r>
        <w:rPr>
          <w:rFonts w:hint="eastAsia" w:ascii="宋体" w:hAnsi="宋体" w:eastAsia="宋体" w:cs="宋体"/>
          <w:spacing w:val="-2"/>
          <w:sz w:val="24"/>
          <w:szCs w:val="24"/>
          <w:highlight w:val="none"/>
        </w:rPr>
        <w:t>道树树池侧石及盖板等均须保持完好，发现</w:t>
      </w:r>
      <w:r>
        <w:rPr>
          <w:rFonts w:hint="eastAsia" w:ascii="宋体" w:hAnsi="宋体" w:eastAsia="宋体" w:cs="宋体"/>
          <w:spacing w:val="-3"/>
          <w:sz w:val="24"/>
          <w:szCs w:val="24"/>
          <w:highlight w:val="none"/>
        </w:rPr>
        <w:t>设施损坏时，须及时予以修复，该费用包含在报价</w:t>
      </w:r>
      <w:r>
        <w:rPr>
          <w:rFonts w:hint="eastAsia" w:ascii="宋体" w:hAnsi="宋体" w:eastAsia="宋体" w:cs="宋体"/>
          <w:spacing w:val="-1"/>
          <w:sz w:val="24"/>
          <w:szCs w:val="24"/>
          <w:highlight w:val="none"/>
        </w:rPr>
        <w:t>中，不得以历史遗留为理由不予维修或要求额外增加费用。</w:t>
      </w:r>
    </w:p>
    <w:p w14:paraId="0623782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6.专项工作：及时按要求完成专项任务和养护工作（</w:t>
      </w:r>
      <w:r>
        <w:rPr>
          <w:rFonts w:hint="eastAsia" w:ascii="宋体" w:hAnsi="宋体" w:eastAsia="宋体" w:cs="宋体"/>
          <w:spacing w:val="-1"/>
          <w:sz w:val="24"/>
          <w:szCs w:val="24"/>
          <w:highlight w:val="none"/>
        </w:rPr>
        <w:t>如绿化会战、文明创建等）。</w:t>
      </w:r>
    </w:p>
    <w:p w14:paraId="7269E4D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52"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7.文明创建：养护作业现场应干净整洁，各类警示标志设置明显；现场的各种设施、材料、</w:t>
      </w:r>
      <w:r>
        <w:rPr>
          <w:rFonts w:hint="eastAsia" w:ascii="宋体" w:hAnsi="宋体" w:eastAsia="宋体" w:cs="宋体"/>
          <w:spacing w:val="-2"/>
          <w:sz w:val="24"/>
          <w:szCs w:val="24"/>
          <w:highlight w:val="none"/>
        </w:rPr>
        <w:t>设备器材、苗木等物料应定点存放；养护垃</w:t>
      </w:r>
      <w:r>
        <w:rPr>
          <w:rFonts w:hint="eastAsia" w:ascii="宋体" w:hAnsi="宋体" w:eastAsia="宋体" w:cs="宋体"/>
          <w:spacing w:val="-3"/>
          <w:sz w:val="24"/>
          <w:szCs w:val="24"/>
          <w:highlight w:val="none"/>
        </w:rPr>
        <w:t>圾及废料随产随清，严禁焚烧，不得以任何借口堆</w:t>
      </w:r>
      <w:r>
        <w:rPr>
          <w:rFonts w:hint="eastAsia" w:ascii="宋体" w:hAnsi="宋体" w:eastAsia="宋体" w:cs="宋体"/>
          <w:spacing w:val="-2"/>
          <w:sz w:val="24"/>
          <w:szCs w:val="24"/>
          <w:highlight w:val="none"/>
        </w:rPr>
        <w:t>放</w:t>
      </w:r>
      <w:r>
        <w:rPr>
          <w:rFonts w:hint="eastAsia" w:ascii="宋体" w:hAnsi="宋体" w:eastAsia="宋体" w:cs="宋体"/>
          <w:spacing w:val="-2"/>
          <w:sz w:val="24"/>
          <w:szCs w:val="24"/>
          <w:highlight w:val="none"/>
          <w:lang w:val="en-US" w:eastAsia="zh-CN"/>
        </w:rPr>
        <w:t>养护</w:t>
      </w:r>
      <w:r>
        <w:rPr>
          <w:rFonts w:hint="eastAsia" w:ascii="宋体" w:hAnsi="宋体" w:eastAsia="宋体" w:cs="宋体"/>
          <w:spacing w:val="-2"/>
          <w:sz w:val="24"/>
          <w:szCs w:val="24"/>
          <w:highlight w:val="none"/>
        </w:rPr>
        <w:t>范围内；养护的各道工序施工要做到</w:t>
      </w:r>
      <w:r>
        <w:rPr>
          <w:rFonts w:hint="eastAsia" w:ascii="宋体" w:hAnsi="宋体" w:eastAsia="宋体" w:cs="宋体"/>
          <w:spacing w:val="-3"/>
          <w:sz w:val="24"/>
          <w:szCs w:val="24"/>
          <w:highlight w:val="none"/>
        </w:rPr>
        <w:t>以人为本，养护作业人员在养护施工时应当按照主</w:t>
      </w:r>
      <w:r>
        <w:rPr>
          <w:rFonts w:hint="eastAsia" w:ascii="宋体" w:hAnsi="宋体" w:eastAsia="宋体" w:cs="宋体"/>
          <w:spacing w:val="-2"/>
          <w:sz w:val="24"/>
          <w:szCs w:val="24"/>
          <w:highlight w:val="none"/>
        </w:rPr>
        <w:t>管部门要求统一着装，必须穿戴具有反光功</w:t>
      </w:r>
      <w:r>
        <w:rPr>
          <w:rFonts w:hint="eastAsia" w:ascii="宋体" w:hAnsi="宋体" w:eastAsia="宋体" w:cs="宋体"/>
          <w:spacing w:val="-3"/>
          <w:sz w:val="24"/>
          <w:szCs w:val="24"/>
          <w:highlight w:val="none"/>
        </w:rPr>
        <w:t>能的安全标志服装，并按照省市相关规定要求在养</w:t>
      </w:r>
      <w:r>
        <w:rPr>
          <w:rFonts w:hint="eastAsia" w:ascii="宋体" w:hAnsi="宋体" w:eastAsia="宋体" w:cs="宋体"/>
          <w:spacing w:val="-2"/>
          <w:sz w:val="24"/>
          <w:szCs w:val="24"/>
          <w:highlight w:val="none"/>
        </w:rPr>
        <w:t>护施工路段设置明显安全标志和采取有效的</w:t>
      </w:r>
      <w:r>
        <w:rPr>
          <w:rFonts w:hint="eastAsia" w:ascii="宋体" w:hAnsi="宋体" w:eastAsia="宋体" w:cs="宋体"/>
          <w:spacing w:val="-3"/>
          <w:sz w:val="24"/>
          <w:szCs w:val="24"/>
          <w:highlight w:val="none"/>
        </w:rPr>
        <w:t>安全防护措施，必要时应安排专职的安全人员对施</w:t>
      </w:r>
      <w:r>
        <w:rPr>
          <w:rFonts w:hint="eastAsia" w:ascii="宋体" w:hAnsi="宋体" w:eastAsia="宋体" w:cs="宋体"/>
          <w:spacing w:val="-2"/>
          <w:sz w:val="24"/>
          <w:szCs w:val="24"/>
          <w:highlight w:val="none"/>
        </w:rPr>
        <w:t>工作业区域进行安全管理和监督，并进行现</w:t>
      </w:r>
      <w:r>
        <w:rPr>
          <w:rFonts w:hint="eastAsia" w:ascii="宋体" w:hAnsi="宋体" w:eastAsia="宋体" w:cs="宋体"/>
          <w:spacing w:val="-3"/>
          <w:sz w:val="24"/>
          <w:szCs w:val="24"/>
          <w:highlight w:val="none"/>
        </w:rPr>
        <w:t>场交通疏导，夜间应设置黄色频闪警示标志，以确</w:t>
      </w:r>
      <w:r>
        <w:rPr>
          <w:rFonts w:hint="eastAsia" w:ascii="宋体" w:hAnsi="宋体" w:eastAsia="宋体" w:cs="宋体"/>
          <w:sz w:val="24"/>
          <w:szCs w:val="24"/>
          <w:highlight w:val="none"/>
        </w:rPr>
        <w:t>保养护实施路段的施工安全及行车安全。特殊情况的养护作业必须</w:t>
      </w:r>
      <w:r>
        <w:rPr>
          <w:rFonts w:hint="eastAsia" w:ascii="宋体" w:hAnsi="宋体" w:eastAsia="宋体" w:cs="宋体"/>
          <w:spacing w:val="-1"/>
          <w:sz w:val="24"/>
          <w:szCs w:val="24"/>
          <w:highlight w:val="none"/>
        </w:rPr>
        <w:t>按照统一部署要求执行。</w:t>
      </w:r>
    </w:p>
    <w:p w14:paraId="393B362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48"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8.日常绿化养护涉及的施肥肥料、防治病虫害药剂，成交供应商须无条件服从采购人安排。</w:t>
      </w:r>
      <w:r>
        <w:rPr>
          <w:rFonts w:hint="eastAsia" w:ascii="宋体" w:hAnsi="宋体" w:eastAsia="宋体" w:cs="宋体"/>
          <w:spacing w:val="-3"/>
          <w:sz w:val="24"/>
          <w:szCs w:val="24"/>
          <w:highlight w:val="none"/>
        </w:rPr>
        <w:t>成交供应商负责采购送至采购人指定的地点，并按照采购人要求按时完成施肥和病虫害防治工</w:t>
      </w:r>
      <w:r>
        <w:rPr>
          <w:rFonts w:hint="eastAsia" w:ascii="宋体" w:hAnsi="宋体" w:eastAsia="宋体" w:cs="宋体"/>
          <w:spacing w:val="-4"/>
          <w:sz w:val="24"/>
          <w:szCs w:val="24"/>
          <w:highlight w:val="none"/>
        </w:rPr>
        <w:t>作。肥料及药剂数量依据《合肥市绿化养护导则》</w:t>
      </w:r>
      <w:r>
        <w:rPr>
          <w:rFonts w:hint="eastAsia" w:ascii="宋体" w:hAnsi="宋体" w:eastAsia="宋体" w:cs="宋体"/>
          <w:b/>
          <w:bCs/>
          <w:spacing w:val="-4"/>
          <w:sz w:val="24"/>
          <w:szCs w:val="24"/>
          <w:highlight w:val="none"/>
        </w:rPr>
        <w:t>（详见附件，附件需各供应商自行下载）</w:t>
      </w:r>
      <w:r>
        <w:rPr>
          <w:rFonts w:hint="eastAsia" w:ascii="宋体" w:hAnsi="宋体" w:eastAsia="宋体" w:cs="宋体"/>
          <w:spacing w:val="-4"/>
          <w:sz w:val="24"/>
          <w:szCs w:val="24"/>
          <w:highlight w:val="none"/>
        </w:rPr>
        <w:t>测</w:t>
      </w:r>
      <w:r>
        <w:rPr>
          <w:rFonts w:hint="eastAsia" w:ascii="宋体" w:hAnsi="宋体" w:eastAsia="宋体" w:cs="宋体"/>
          <w:spacing w:val="-1"/>
          <w:sz w:val="24"/>
          <w:szCs w:val="24"/>
          <w:highlight w:val="none"/>
        </w:rPr>
        <w:t>算，购置时应报采购人同意，该费用包含在报价中。</w:t>
      </w:r>
    </w:p>
    <w:p w14:paraId="2D805D9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9.文字、图片等相关资料的建立、审查、保存要按规范进行，移交时要有完整的纸质和电</w:t>
      </w:r>
      <w:r>
        <w:rPr>
          <w:rFonts w:hint="eastAsia" w:ascii="宋体" w:hAnsi="宋体" w:eastAsia="宋体" w:cs="宋体"/>
          <w:spacing w:val="-4"/>
          <w:sz w:val="24"/>
          <w:szCs w:val="24"/>
          <w:highlight w:val="none"/>
        </w:rPr>
        <w:t>子版。</w:t>
      </w:r>
    </w:p>
    <w:p w14:paraId="47932F8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10.成交供应商接到市长热线、市民来电、来信后，需第一时间进行办理，办理后书</w:t>
      </w:r>
      <w:r>
        <w:rPr>
          <w:rFonts w:hint="eastAsia" w:ascii="宋体" w:hAnsi="宋体" w:eastAsia="宋体" w:cs="宋体"/>
          <w:spacing w:val="-1"/>
          <w:sz w:val="24"/>
          <w:szCs w:val="24"/>
          <w:highlight w:val="none"/>
        </w:rPr>
        <w:t>面回</w:t>
      </w:r>
      <w:r>
        <w:rPr>
          <w:rFonts w:hint="eastAsia" w:ascii="宋体" w:hAnsi="宋体" w:eastAsia="宋体" w:cs="宋体"/>
          <w:spacing w:val="-3"/>
          <w:sz w:val="24"/>
          <w:szCs w:val="24"/>
          <w:highlight w:val="none"/>
        </w:rPr>
        <w:t>复采购人，回复材料需文字说明并附上相关整改照片。若超出有效时间办理的，成交供应商需</w:t>
      </w:r>
      <w:r>
        <w:rPr>
          <w:rFonts w:hint="eastAsia" w:ascii="宋体" w:hAnsi="宋体" w:eastAsia="宋体" w:cs="宋体"/>
          <w:spacing w:val="-1"/>
          <w:sz w:val="24"/>
          <w:szCs w:val="24"/>
          <w:highlight w:val="none"/>
        </w:rPr>
        <w:t>书面说明情况并承担相关违约责任。</w:t>
      </w:r>
    </w:p>
    <w:p w14:paraId="2D2CB37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11.成交供应商对绿化应急工作（例如抢险、病虫害防治、树木修剪或更换、防冻、</w:t>
      </w:r>
      <w:r>
        <w:rPr>
          <w:rFonts w:hint="eastAsia" w:ascii="宋体" w:hAnsi="宋体" w:eastAsia="宋体" w:cs="宋体"/>
          <w:spacing w:val="-1"/>
          <w:sz w:val="24"/>
          <w:szCs w:val="24"/>
          <w:highlight w:val="none"/>
        </w:rPr>
        <w:t>设施</w:t>
      </w:r>
      <w:r>
        <w:rPr>
          <w:rFonts w:hint="eastAsia" w:ascii="宋体" w:hAnsi="宋体" w:eastAsia="宋体" w:cs="宋体"/>
          <w:spacing w:val="-2"/>
          <w:sz w:val="24"/>
          <w:szCs w:val="24"/>
          <w:highlight w:val="none"/>
        </w:rPr>
        <w:t>维护、绿地垃圾清运等）应妥善处理，否则</w:t>
      </w:r>
      <w:r>
        <w:rPr>
          <w:rFonts w:hint="eastAsia" w:ascii="宋体" w:hAnsi="宋体" w:eastAsia="宋体" w:cs="宋体"/>
          <w:spacing w:val="-3"/>
          <w:sz w:val="24"/>
          <w:szCs w:val="24"/>
          <w:highlight w:val="none"/>
        </w:rPr>
        <w:t>采购人有权追究责任，成交供应商承担由此造成的</w:t>
      </w:r>
      <w:r>
        <w:rPr>
          <w:rFonts w:hint="eastAsia" w:ascii="宋体" w:hAnsi="宋体" w:eastAsia="宋体" w:cs="宋体"/>
          <w:spacing w:val="-2"/>
          <w:sz w:val="24"/>
          <w:szCs w:val="24"/>
          <w:highlight w:val="none"/>
        </w:rPr>
        <w:t>全部责任。</w:t>
      </w:r>
    </w:p>
    <w:p w14:paraId="194B576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12.成交供应商应建立安全制度或措施，因安全制度不健全或安全措施不到位造成安</w:t>
      </w:r>
      <w:r>
        <w:rPr>
          <w:rFonts w:hint="eastAsia" w:ascii="宋体" w:hAnsi="宋体" w:eastAsia="宋体" w:cs="宋体"/>
          <w:spacing w:val="-1"/>
          <w:sz w:val="24"/>
          <w:szCs w:val="24"/>
          <w:highlight w:val="none"/>
        </w:rPr>
        <w:t>全事故的，由成交供应商自身承担。</w:t>
      </w:r>
    </w:p>
    <w:p w14:paraId="5507251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13.成交供应商应当遵守有关环境保护和安全生产法律、法规的规定，采取措施防止</w:t>
      </w:r>
      <w:r>
        <w:rPr>
          <w:rFonts w:hint="eastAsia" w:ascii="宋体" w:hAnsi="宋体" w:eastAsia="宋体" w:cs="宋体"/>
          <w:spacing w:val="-1"/>
          <w:sz w:val="24"/>
          <w:szCs w:val="24"/>
          <w:highlight w:val="none"/>
        </w:rPr>
        <w:t>或者</w:t>
      </w:r>
      <w:r>
        <w:rPr>
          <w:rFonts w:hint="eastAsia" w:ascii="宋体" w:hAnsi="宋体" w:eastAsia="宋体" w:cs="宋体"/>
          <w:spacing w:val="-2"/>
          <w:sz w:val="24"/>
          <w:szCs w:val="24"/>
          <w:highlight w:val="none"/>
        </w:rPr>
        <w:t>减少粉尘、废气、废水、固体废物、噪声、</w:t>
      </w:r>
      <w:r>
        <w:rPr>
          <w:rFonts w:hint="eastAsia" w:ascii="宋体" w:hAnsi="宋体" w:eastAsia="宋体" w:cs="宋体"/>
          <w:spacing w:val="-3"/>
          <w:sz w:val="24"/>
          <w:szCs w:val="24"/>
          <w:highlight w:val="none"/>
        </w:rPr>
        <w:t>振动和照明产生的污染和危害。养护作业现场应干净整洁。余料及时清理、清扫，禁止随意丢弃。现场的各种设施、材料、设备器材、苗木等物</w:t>
      </w:r>
      <w:r>
        <w:rPr>
          <w:rFonts w:hint="eastAsia" w:ascii="宋体" w:hAnsi="宋体" w:eastAsia="宋体" w:cs="宋体"/>
          <w:spacing w:val="-2"/>
          <w:sz w:val="24"/>
          <w:szCs w:val="24"/>
          <w:highlight w:val="none"/>
        </w:rPr>
        <w:t>料、应当定点存放。禁止在现场外擅自占道</w:t>
      </w:r>
      <w:r>
        <w:rPr>
          <w:rFonts w:hint="eastAsia" w:ascii="宋体" w:hAnsi="宋体" w:eastAsia="宋体" w:cs="宋体"/>
          <w:spacing w:val="-3"/>
          <w:sz w:val="24"/>
          <w:szCs w:val="24"/>
          <w:highlight w:val="none"/>
        </w:rPr>
        <w:t>堆放建筑材料、工程渣土和建筑垃圾，施工结束后</w:t>
      </w:r>
      <w:r>
        <w:rPr>
          <w:rFonts w:hint="eastAsia" w:ascii="宋体" w:hAnsi="宋体" w:eastAsia="宋体" w:cs="宋体"/>
          <w:spacing w:val="-1"/>
          <w:sz w:val="24"/>
          <w:szCs w:val="24"/>
          <w:highlight w:val="none"/>
        </w:rPr>
        <w:t>做到工完、料净、场地清。</w:t>
      </w:r>
    </w:p>
    <w:p w14:paraId="2006C8A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14.成交供应商在养护施工时应当保护地下管线和其他市政设施的完好。</w:t>
      </w:r>
    </w:p>
    <w:p w14:paraId="181FD8A1">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15.成交供应商在养护期内根据项目道口开设、道路挖掘、市政设施迁移、绿化移植</w:t>
      </w:r>
      <w:r>
        <w:rPr>
          <w:rFonts w:hint="eastAsia" w:ascii="宋体" w:hAnsi="宋体" w:eastAsia="宋体" w:cs="宋体"/>
          <w:spacing w:val="-1"/>
          <w:sz w:val="24"/>
          <w:szCs w:val="24"/>
          <w:highlight w:val="none"/>
        </w:rPr>
        <w:t>、户</w:t>
      </w:r>
      <w:r>
        <w:rPr>
          <w:rFonts w:hint="eastAsia" w:ascii="宋体" w:hAnsi="宋体" w:eastAsia="宋体" w:cs="宋体"/>
          <w:spacing w:val="-6"/>
          <w:sz w:val="24"/>
          <w:szCs w:val="24"/>
          <w:highlight w:val="none"/>
        </w:rPr>
        <w:t>外广告设置、渣土拉运等，做好项目建设的服务工作。同时负责在</w:t>
      </w:r>
      <w:r>
        <w:rPr>
          <w:rFonts w:hint="eastAsia" w:ascii="宋体" w:hAnsi="宋体" w:eastAsia="宋体" w:cs="宋体"/>
          <w:spacing w:val="-7"/>
          <w:sz w:val="24"/>
          <w:szCs w:val="24"/>
          <w:highlight w:val="none"/>
        </w:rPr>
        <w:t>施工过程中监督其施工范围、</w:t>
      </w:r>
      <w:r>
        <w:rPr>
          <w:rFonts w:hint="eastAsia" w:ascii="宋体" w:hAnsi="宋体" w:eastAsia="宋体" w:cs="宋体"/>
          <w:spacing w:val="-3"/>
          <w:sz w:val="24"/>
          <w:szCs w:val="24"/>
          <w:highlight w:val="none"/>
        </w:rPr>
        <w:t>质量、时限以及安全文明作业，如发现不符，应立即制止并报告。达到审批限期的，督促责任</w:t>
      </w:r>
      <w:r>
        <w:rPr>
          <w:rFonts w:hint="eastAsia" w:ascii="宋体" w:hAnsi="宋体" w:eastAsia="宋体" w:cs="宋体"/>
          <w:spacing w:val="-2"/>
          <w:sz w:val="24"/>
          <w:szCs w:val="24"/>
          <w:highlight w:val="none"/>
        </w:rPr>
        <w:t>单位恢复原状。</w:t>
      </w:r>
    </w:p>
    <w:p w14:paraId="760EEE4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16.成交供应商应在重大节日、庆典、接待、“迎检</w:t>
      </w:r>
      <w:r>
        <w:rPr>
          <w:rFonts w:hint="eastAsia" w:ascii="宋体" w:hAnsi="宋体" w:eastAsia="宋体" w:cs="宋体"/>
          <w:spacing w:val="-82"/>
          <w:sz w:val="24"/>
          <w:szCs w:val="24"/>
          <w:highlight w:val="none"/>
        </w:rPr>
        <w:t xml:space="preserve"> </w:t>
      </w:r>
      <w:r>
        <w:rPr>
          <w:rFonts w:hint="eastAsia" w:ascii="宋体" w:hAnsi="宋体" w:eastAsia="宋体" w:cs="宋体"/>
          <w:spacing w:val="-1"/>
          <w:sz w:val="24"/>
          <w:szCs w:val="24"/>
          <w:highlight w:val="none"/>
        </w:rPr>
        <w:t>”等期间按要求完成采购人交办的突击性任务和指令性任务。</w:t>
      </w:r>
    </w:p>
    <w:p w14:paraId="25806BC5">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17.基础资料、台帐管理应做到：</w:t>
      </w:r>
    </w:p>
    <w:p w14:paraId="391E437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（1）每天做好详细的巡查日志的登记工作，以备采购人不定期抽查。</w:t>
      </w:r>
    </w:p>
    <w:p w14:paraId="53CE1B3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（2）每年度末完成当年度绿化苗木、范围等养护基础资料数据更新，上报采购人备案。</w:t>
      </w:r>
    </w:p>
    <w:p w14:paraId="238AD385">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（3）成交供应商应当在每月20日有</w:t>
      </w:r>
      <w:r>
        <w:rPr>
          <w:rFonts w:hint="eastAsia" w:ascii="宋体" w:hAnsi="宋体" w:eastAsia="宋体" w:cs="宋体"/>
          <w:spacing w:val="-2"/>
          <w:sz w:val="24"/>
          <w:szCs w:val="24"/>
          <w:highlight w:val="none"/>
        </w:rPr>
        <w:t>要求对</w:t>
      </w:r>
      <w:r>
        <w:rPr>
          <w:rFonts w:hint="eastAsia" w:ascii="宋体" w:hAnsi="宋体" w:eastAsia="宋体" w:cs="宋体"/>
          <w:spacing w:val="1"/>
          <w:sz w:val="24"/>
          <w:szCs w:val="24"/>
          <w:highlight w:val="none"/>
        </w:rPr>
        <w:t>针对性的自行编制安排所管辖范围内的养护实施计</w:t>
      </w:r>
      <w:r>
        <w:rPr>
          <w:rFonts w:hint="eastAsia" w:ascii="宋体" w:hAnsi="宋体" w:eastAsia="宋体" w:cs="宋体"/>
          <w:spacing w:val="-2"/>
          <w:sz w:val="24"/>
          <w:szCs w:val="24"/>
          <w:highlight w:val="none"/>
        </w:rPr>
        <w:t>划，并按照采购人养护计划进行调整</w:t>
      </w:r>
      <w:r>
        <w:rPr>
          <w:rFonts w:hint="eastAsia" w:ascii="宋体" w:hAnsi="宋体" w:eastAsia="宋体" w:cs="宋体"/>
          <w:spacing w:val="-3"/>
          <w:sz w:val="24"/>
          <w:szCs w:val="24"/>
          <w:highlight w:val="none"/>
        </w:rPr>
        <w:t>，成交供应商不得擅自更改实施计划，同时上报本</w:t>
      </w:r>
      <w:r>
        <w:rPr>
          <w:rFonts w:hint="eastAsia" w:ascii="宋体" w:hAnsi="宋体" w:eastAsia="宋体" w:cs="宋体"/>
          <w:spacing w:val="-1"/>
          <w:sz w:val="24"/>
          <w:szCs w:val="24"/>
          <w:highlight w:val="none"/>
        </w:rPr>
        <w:t>月的工作完成情况，交由采购人审定，作为考核依据。</w:t>
      </w:r>
    </w:p>
    <w:p w14:paraId="0A6C096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18.成交供应商对来电、来访情况要以书面形式留存，并立即组织处理，以相应的形</w:t>
      </w:r>
      <w:r>
        <w:rPr>
          <w:rFonts w:hint="eastAsia" w:ascii="宋体" w:hAnsi="宋体" w:eastAsia="宋体" w:cs="宋体"/>
          <w:spacing w:val="-1"/>
          <w:sz w:val="24"/>
          <w:szCs w:val="24"/>
          <w:highlight w:val="none"/>
        </w:rPr>
        <w:t>式给予答复；不能及时处理的应当列入处理计划，同时向采购人汇报，不得隐瞒不报。</w:t>
      </w:r>
    </w:p>
    <w:p w14:paraId="7C86B58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19.成交供应商必须随时掌握路况、交通、植保、气象等最新动态信息。</w:t>
      </w:r>
    </w:p>
    <w:p w14:paraId="4CA1079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20.成交供应商必须详细绘制养护范围图，对养护道路、游园、花镜新建养护告知牌，每</w:t>
      </w:r>
      <w:r>
        <w:rPr>
          <w:rFonts w:hint="eastAsia" w:ascii="宋体" w:hAnsi="宋体" w:eastAsia="宋体" w:cs="宋体"/>
          <w:spacing w:val="-4"/>
          <w:sz w:val="24"/>
          <w:szCs w:val="24"/>
          <w:highlight w:val="none"/>
        </w:rPr>
        <w:t>条道路不少于</w:t>
      </w:r>
      <w:r>
        <w:rPr>
          <w:rFonts w:hint="eastAsia" w:ascii="宋体" w:hAnsi="宋体" w:eastAsia="宋体" w:cs="宋体"/>
          <w:spacing w:val="-47"/>
          <w:sz w:val="24"/>
          <w:szCs w:val="24"/>
          <w:highlight w:val="none"/>
        </w:rPr>
        <w:t xml:space="preserve"> </w:t>
      </w:r>
      <w:r>
        <w:rPr>
          <w:rFonts w:hint="eastAsia" w:ascii="宋体" w:hAnsi="宋体" w:eastAsia="宋体" w:cs="宋体"/>
          <w:spacing w:val="-4"/>
          <w:sz w:val="24"/>
          <w:szCs w:val="24"/>
          <w:highlight w:val="none"/>
        </w:rPr>
        <w:t>2</w:t>
      </w:r>
      <w:r>
        <w:rPr>
          <w:rFonts w:hint="eastAsia" w:ascii="宋体" w:hAnsi="宋体" w:eastAsia="宋体" w:cs="宋体"/>
          <w:spacing w:val="-50"/>
          <w:sz w:val="24"/>
          <w:szCs w:val="24"/>
          <w:highlight w:val="none"/>
        </w:rPr>
        <w:t xml:space="preserve"> </w:t>
      </w:r>
      <w:r>
        <w:rPr>
          <w:rFonts w:hint="eastAsia" w:ascii="宋体" w:hAnsi="宋体" w:eastAsia="宋体" w:cs="宋体"/>
          <w:spacing w:val="-4"/>
          <w:sz w:val="24"/>
          <w:szCs w:val="24"/>
          <w:highlight w:val="none"/>
        </w:rPr>
        <w:t>套。</w:t>
      </w:r>
    </w:p>
    <w:p w14:paraId="082ECB9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21.成交供应商在保证完成绿化养护工作的同时，须按质按量按时保障乡镇（园区）等布</w:t>
      </w:r>
      <w:r>
        <w:rPr>
          <w:rFonts w:hint="eastAsia" w:ascii="宋体" w:hAnsi="宋体" w:eastAsia="宋体" w:cs="宋体"/>
          <w:spacing w:val="-1"/>
          <w:sz w:val="24"/>
          <w:szCs w:val="24"/>
          <w:highlight w:val="none"/>
        </w:rPr>
        <w:t>置的绿化养护其他任务。</w:t>
      </w:r>
    </w:p>
    <w:p w14:paraId="1E057EFE">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22.加强安全教育管理：坚持隐患排查，预防各类事故，做好绿化养管过程中登高机械使</w:t>
      </w:r>
      <w:r>
        <w:rPr>
          <w:rFonts w:hint="eastAsia" w:ascii="宋体" w:hAnsi="宋体" w:eastAsia="宋体" w:cs="宋体"/>
          <w:spacing w:val="-7"/>
          <w:sz w:val="24"/>
          <w:szCs w:val="24"/>
          <w:highlight w:val="none"/>
        </w:rPr>
        <w:t>用等作业时的安全警示、防护工作；养管人员着装整动，有统一标识；工作要做到无媒体曝光，</w:t>
      </w:r>
      <w:r>
        <w:rPr>
          <w:rFonts w:hint="eastAsia" w:ascii="宋体" w:hAnsi="宋体" w:eastAsia="宋体" w:cs="宋体"/>
          <w:spacing w:val="-3"/>
          <w:sz w:val="24"/>
          <w:szCs w:val="24"/>
          <w:highlight w:val="none"/>
        </w:rPr>
        <w:t>无上级领导、相关部门提出批评；养管资料报送需专人负责，并及时报送和整改回复，建立养护台帐，及时回复整改情况，报送材料与实际相符。其它未涉及部分参照《合肥市绿化养护导</w:t>
      </w:r>
      <w:r>
        <w:rPr>
          <w:rFonts w:hint="eastAsia" w:ascii="宋体" w:hAnsi="宋体" w:eastAsia="宋体" w:cs="宋体"/>
          <w:spacing w:val="-2"/>
          <w:sz w:val="24"/>
          <w:szCs w:val="24"/>
          <w:highlight w:val="none"/>
        </w:rPr>
        <w:t>则》要求进行管理。</w:t>
      </w:r>
    </w:p>
    <w:p w14:paraId="7A46A98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（1）成交供应商在承包期内必须保证管理人员及养护人员思想的安全稳定。在承包期内发生的民事、刑事、安全事故、劳资纠纷等一切责任</w:t>
      </w:r>
      <w:r>
        <w:rPr>
          <w:rFonts w:hint="eastAsia" w:ascii="宋体" w:hAnsi="宋体" w:eastAsia="宋体" w:cs="宋体"/>
          <w:spacing w:val="-1"/>
          <w:sz w:val="24"/>
          <w:szCs w:val="24"/>
          <w:highlight w:val="none"/>
        </w:rPr>
        <w:t>及经济损失均由成交供应商承担。</w:t>
      </w:r>
    </w:p>
    <w:p w14:paraId="13D7DAD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（2）成交供应商负责对管理人员及养护人员的思想教育和专业培训，做到遵纪守法，配</w:t>
      </w:r>
      <w:r>
        <w:rPr>
          <w:rFonts w:hint="eastAsia" w:ascii="宋体" w:hAnsi="宋体" w:eastAsia="宋体" w:cs="宋体"/>
          <w:spacing w:val="-3"/>
          <w:sz w:val="24"/>
          <w:szCs w:val="24"/>
          <w:highlight w:val="none"/>
        </w:rPr>
        <w:t>证上岗。</w:t>
      </w:r>
    </w:p>
    <w:p w14:paraId="07E6F87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（3）成交供应商负责承包范围内的安全作业管理，严格按照有关部门的要求，制定有关</w:t>
      </w:r>
      <w:r>
        <w:rPr>
          <w:rFonts w:hint="eastAsia" w:ascii="宋体" w:hAnsi="宋体" w:eastAsia="宋体" w:cs="宋体"/>
          <w:spacing w:val="-3"/>
          <w:sz w:val="24"/>
          <w:szCs w:val="24"/>
          <w:highlight w:val="none"/>
        </w:rPr>
        <w:t>规章制度。</w:t>
      </w:r>
    </w:p>
    <w:p w14:paraId="283C5561">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（4）成交供应商要根据道路和公共场所的人流、车流情况，合理安排作业时间和作业方</w:t>
      </w:r>
      <w:r>
        <w:rPr>
          <w:rFonts w:hint="eastAsia" w:ascii="宋体" w:hAnsi="宋体" w:eastAsia="宋体" w:cs="宋体"/>
          <w:spacing w:val="-1"/>
          <w:sz w:val="24"/>
          <w:szCs w:val="24"/>
          <w:highlight w:val="none"/>
        </w:rPr>
        <w:t>式，主动避开人流和车流高峰，以免发生意外。</w:t>
      </w:r>
    </w:p>
    <w:p w14:paraId="7C674CE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（5）一线绿化养护作业人员在上岗时须穿醒目</w:t>
      </w:r>
      <w:r>
        <w:rPr>
          <w:rFonts w:hint="eastAsia" w:ascii="宋体" w:hAnsi="宋体" w:eastAsia="宋体" w:cs="宋体"/>
          <w:spacing w:val="-1"/>
          <w:sz w:val="24"/>
          <w:szCs w:val="24"/>
          <w:highlight w:val="none"/>
        </w:rPr>
        <w:t>安全工作服，雾、雾霾天气须着LED反光</w:t>
      </w:r>
      <w:r>
        <w:rPr>
          <w:rFonts w:hint="eastAsia" w:ascii="宋体" w:hAnsi="宋体" w:eastAsia="宋体" w:cs="宋体"/>
          <w:spacing w:val="-4"/>
          <w:sz w:val="24"/>
          <w:szCs w:val="24"/>
          <w:highlight w:val="none"/>
        </w:rPr>
        <w:t>马甲上岗。</w:t>
      </w:r>
    </w:p>
    <w:p w14:paraId="52AA301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（6）绿化施工、养护作业人员要按照行业规范施工，做到安全施工、养护和文明施工、</w:t>
      </w:r>
      <w:r>
        <w:rPr>
          <w:rFonts w:hint="eastAsia" w:ascii="宋体" w:hAnsi="宋体" w:eastAsia="宋体" w:cs="宋体"/>
          <w:spacing w:val="-4"/>
          <w:sz w:val="24"/>
          <w:szCs w:val="24"/>
          <w:highlight w:val="none"/>
        </w:rPr>
        <w:t>养护。</w:t>
      </w:r>
    </w:p>
    <w:p w14:paraId="4B1A2CF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（7）高温期间要做好防暑降温工作。</w:t>
      </w:r>
    </w:p>
    <w:p w14:paraId="716BA62C">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（8）相关灾害天气，根据相关规范做好安全文明作业工作。</w:t>
      </w:r>
    </w:p>
    <w:p w14:paraId="514B065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23.卫生保洁</w:t>
      </w:r>
    </w:p>
    <w:p w14:paraId="75CF2B1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铺装、路面无污迹、积泥、沙石，晴天无积水；园路、木栈道的</w:t>
      </w:r>
      <w:r>
        <w:rPr>
          <w:rFonts w:hint="eastAsia" w:ascii="宋体" w:hAnsi="宋体" w:eastAsia="宋体" w:cs="宋体"/>
          <w:spacing w:val="-2"/>
          <w:sz w:val="24"/>
          <w:szCs w:val="24"/>
          <w:highlight w:val="none"/>
        </w:rPr>
        <w:t>杂草要随时清除；铺装</w:t>
      </w:r>
      <w:r>
        <w:rPr>
          <w:rFonts w:hint="eastAsia" w:ascii="宋体" w:hAnsi="宋体" w:eastAsia="宋体" w:cs="宋体"/>
          <w:spacing w:val="-2"/>
          <w:sz w:val="24"/>
          <w:szCs w:val="24"/>
          <w:highlight w:val="none"/>
          <w:lang w:eastAsia="zh-CN"/>
        </w:rPr>
        <w:t>、</w:t>
      </w:r>
      <w:r>
        <w:rPr>
          <w:rFonts w:hint="eastAsia" w:ascii="宋体" w:hAnsi="宋体" w:eastAsia="宋体" w:cs="宋体"/>
          <w:spacing w:val="-3"/>
          <w:sz w:val="24"/>
          <w:szCs w:val="24"/>
          <w:highlight w:val="none"/>
        </w:rPr>
        <w:t>园路、木栈道及亲水平台无垃圾杂物、无油污、无痰迹烟蒂、无果皮纸屑、无土石杂草等；边角路牙侧石干净，无明显灰沙；垃圾归堆后清除彻底，不扫入窨井，窨沟眼无泥；树池清扫彻</w:t>
      </w:r>
      <w:r>
        <w:rPr>
          <w:rFonts w:hint="eastAsia" w:ascii="宋体" w:hAnsi="宋体" w:eastAsia="宋体" w:cs="宋体"/>
          <w:spacing w:val="-2"/>
          <w:sz w:val="24"/>
          <w:szCs w:val="24"/>
          <w:highlight w:val="none"/>
        </w:rPr>
        <w:t>底，无垃圾、杂物；清扫保洁工作采用机械</w:t>
      </w:r>
      <w:r>
        <w:rPr>
          <w:rFonts w:hint="eastAsia" w:ascii="宋体" w:hAnsi="宋体" w:eastAsia="宋体" w:cs="宋体"/>
          <w:spacing w:val="-3"/>
          <w:sz w:val="24"/>
          <w:szCs w:val="24"/>
          <w:highlight w:val="none"/>
        </w:rPr>
        <w:t>清扫和人工清扫相结合的作业方式，广场、铺装定</w:t>
      </w:r>
      <w:r>
        <w:rPr>
          <w:rFonts w:hint="eastAsia" w:ascii="宋体" w:hAnsi="宋体" w:eastAsia="宋体" w:cs="宋体"/>
          <w:spacing w:val="-1"/>
          <w:sz w:val="24"/>
          <w:szCs w:val="24"/>
          <w:highlight w:val="none"/>
        </w:rPr>
        <w:t>期冲洗；绿地垃圾落叶及时清理。</w:t>
      </w:r>
    </w:p>
    <w:p w14:paraId="1EB6B681">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四、报价要求</w:t>
      </w:r>
    </w:p>
    <w:p w14:paraId="0648CFD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1.本项目预算为</w:t>
      </w:r>
      <w:r>
        <w:rPr>
          <w:rFonts w:hint="eastAsia" w:ascii="宋体" w:hAnsi="宋体" w:eastAsia="宋体" w:cs="宋体"/>
          <w:spacing w:val="-3"/>
          <w:sz w:val="24"/>
          <w:szCs w:val="24"/>
          <w:highlight w:val="none"/>
          <w:lang w:val="en-US" w:eastAsia="zh-CN"/>
        </w:rPr>
        <w:t>216.94</w:t>
      </w:r>
      <w:r>
        <w:rPr>
          <w:rFonts w:hint="eastAsia" w:ascii="宋体" w:hAnsi="宋体" w:eastAsia="宋体" w:cs="宋体"/>
          <w:spacing w:val="-3"/>
          <w:sz w:val="24"/>
          <w:szCs w:val="24"/>
          <w:highlight w:val="none"/>
        </w:rPr>
        <w:t>万元/年，最高限价为</w:t>
      </w:r>
      <w:r>
        <w:rPr>
          <w:rFonts w:hint="eastAsia" w:ascii="宋体" w:hAnsi="宋体" w:eastAsia="宋体" w:cs="宋体"/>
          <w:spacing w:val="-3"/>
          <w:sz w:val="24"/>
          <w:szCs w:val="24"/>
          <w:highlight w:val="none"/>
          <w:lang w:val="en-US" w:eastAsia="zh-CN"/>
        </w:rPr>
        <w:t>216.94</w:t>
      </w:r>
      <w:r>
        <w:rPr>
          <w:rFonts w:hint="eastAsia" w:ascii="宋体" w:hAnsi="宋体" w:eastAsia="宋体" w:cs="宋体"/>
          <w:spacing w:val="-3"/>
          <w:sz w:val="24"/>
          <w:szCs w:val="24"/>
          <w:highlight w:val="none"/>
        </w:rPr>
        <w:t xml:space="preserve">万元/年； </w:t>
      </w:r>
    </w:p>
    <w:p w14:paraId="3D467D2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2.本项目采用总价报价，供应商报价不得高于最高限价，</w:t>
      </w:r>
      <w:r>
        <w:rPr>
          <w:rFonts w:hint="eastAsia" w:ascii="宋体" w:hAnsi="宋体" w:eastAsia="宋体" w:cs="宋体"/>
          <w:b/>
          <w:bCs/>
          <w:spacing w:val="-4"/>
          <w:sz w:val="24"/>
          <w:szCs w:val="24"/>
          <w:highlight w:val="none"/>
        </w:rPr>
        <w:t>否则按无效响应</w:t>
      </w:r>
      <w:r>
        <w:rPr>
          <w:rFonts w:hint="eastAsia" w:ascii="宋体" w:hAnsi="宋体" w:eastAsia="宋体" w:cs="宋体"/>
          <w:b/>
          <w:bCs/>
          <w:spacing w:val="-1"/>
          <w:sz w:val="24"/>
          <w:szCs w:val="24"/>
          <w:highlight w:val="none"/>
        </w:rPr>
        <w:t>处理</w:t>
      </w:r>
      <w:r>
        <w:rPr>
          <w:rFonts w:hint="eastAsia" w:ascii="宋体" w:hAnsi="宋体" w:eastAsia="宋体" w:cs="宋体"/>
          <w:spacing w:val="-1"/>
          <w:sz w:val="24"/>
          <w:szCs w:val="24"/>
          <w:highlight w:val="none"/>
        </w:rPr>
        <w:t>。报价包含完成本项目所有内容的费用，采购人后期不再追加任何费用。</w:t>
      </w:r>
    </w:p>
    <w:p w14:paraId="5DE25D92">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3、人员配备情况：</w:t>
      </w:r>
    </w:p>
    <w:p w14:paraId="55737009">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(1)需配备项目经理</w:t>
      </w:r>
      <w:r>
        <w:rPr>
          <w:rFonts w:hint="eastAsia" w:ascii="宋体" w:hAnsi="宋体" w:eastAsia="宋体" w:cs="宋体"/>
          <w:spacing w:val="-27"/>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7"/>
          <w:sz w:val="24"/>
          <w:szCs w:val="24"/>
          <w:highlight w:val="none"/>
        </w:rPr>
        <w:t xml:space="preserve"> </w:t>
      </w:r>
      <w:r>
        <w:rPr>
          <w:rFonts w:hint="eastAsia" w:ascii="宋体" w:hAnsi="宋体" w:eastAsia="宋体" w:cs="宋体"/>
          <w:spacing w:val="-6"/>
          <w:sz w:val="24"/>
          <w:szCs w:val="24"/>
          <w:highlight w:val="none"/>
        </w:rPr>
        <w:t>名、技术负责人</w:t>
      </w:r>
      <w:r>
        <w:rPr>
          <w:rFonts w:hint="eastAsia" w:ascii="宋体" w:hAnsi="宋体" w:eastAsia="宋体" w:cs="宋体"/>
          <w:spacing w:val="-33"/>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8"/>
          <w:sz w:val="24"/>
          <w:szCs w:val="24"/>
          <w:highlight w:val="none"/>
        </w:rPr>
        <w:t xml:space="preserve"> </w:t>
      </w:r>
      <w:r>
        <w:rPr>
          <w:rFonts w:hint="eastAsia" w:ascii="宋体" w:hAnsi="宋体" w:eastAsia="宋体" w:cs="宋体"/>
          <w:spacing w:val="-6"/>
          <w:sz w:val="24"/>
          <w:szCs w:val="24"/>
          <w:highlight w:val="none"/>
        </w:rPr>
        <w:t>名；</w:t>
      </w:r>
    </w:p>
    <w:p w14:paraId="691E423F">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(2)需配备安全员、技术员、其他管理人员各</w:t>
      </w:r>
      <w:r>
        <w:rPr>
          <w:rFonts w:hint="eastAsia" w:ascii="宋体" w:hAnsi="宋体" w:eastAsia="宋体" w:cs="宋体"/>
          <w:spacing w:val="-33"/>
          <w:sz w:val="24"/>
          <w:szCs w:val="24"/>
          <w:highlight w:val="none"/>
        </w:rPr>
        <w:t xml:space="preserve"> </w:t>
      </w:r>
      <w:r>
        <w:rPr>
          <w:rFonts w:hint="eastAsia" w:ascii="宋体" w:hAnsi="宋体" w:eastAsia="宋体" w:cs="宋体"/>
          <w:spacing w:val="-4"/>
          <w:sz w:val="24"/>
          <w:szCs w:val="24"/>
          <w:highlight w:val="none"/>
        </w:rPr>
        <w:t>1</w:t>
      </w:r>
      <w:r>
        <w:rPr>
          <w:rFonts w:hint="eastAsia" w:ascii="宋体" w:hAnsi="宋体" w:eastAsia="宋体" w:cs="宋体"/>
          <w:spacing w:val="-47"/>
          <w:sz w:val="24"/>
          <w:szCs w:val="24"/>
          <w:highlight w:val="none"/>
        </w:rPr>
        <w:t xml:space="preserve"> </w:t>
      </w:r>
      <w:r>
        <w:rPr>
          <w:rFonts w:hint="eastAsia" w:ascii="宋体" w:hAnsi="宋体" w:eastAsia="宋体" w:cs="宋体"/>
          <w:spacing w:val="-4"/>
          <w:sz w:val="24"/>
          <w:szCs w:val="24"/>
          <w:highlight w:val="none"/>
        </w:rPr>
        <w:t>名（</w:t>
      </w:r>
      <w:r>
        <w:rPr>
          <w:rFonts w:hint="eastAsia" w:ascii="宋体" w:hAnsi="宋体" w:eastAsia="宋体" w:cs="宋体"/>
          <w:spacing w:val="-5"/>
          <w:sz w:val="24"/>
          <w:szCs w:val="24"/>
          <w:highlight w:val="none"/>
        </w:rPr>
        <w:t>共</w:t>
      </w:r>
      <w:r>
        <w:rPr>
          <w:rFonts w:hint="eastAsia" w:ascii="宋体" w:hAnsi="宋体" w:eastAsia="宋体" w:cs="宋体"/>
          <w:spacing w:val="-46"/>
          <w:sz w:val="24"/>
          <w:szCs w:val="24"/>
          <w:highlight w:val="none"/>
        </w:rPr>
        <w:t xml:space="preserve"> </w:t>
      </w:r>
      <w:r>
        <w:rPr>
          <w:rFonts w:hint="eastAsia" w:ascii="宋体" w:hAnsi="宋体" w:eastAsia="宋体" w:cs="宋体"/>
          <w:spacing w:val="-5"/>
          <w:sz w:val="24"/>
          <w:szCs w:val="24"/>
          <w:highlight w:val="none"/>
        </w:rPr>
        <w:t>3</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名</w:t>
      </w:r>
      <w:r>
        <w:rPr>
          <w:rFonts w:hint="eastAsia" w:ascii="宋体" w:hAnsi="宋体" w:eastAsia="宋体" w:cs="宋体"/>
          <w:sz w:val="24"/>
          <w:szCs w:val="24"/>
          <w:highlight w:val="none"/>
        </w:rPr>
        <w:t>）；</w:t>
      </w:r>
    </w:p>
    <w:p w14:paraId="661285BA">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(3)绿化养护人员(含设施维护人员)月均最低配备人员数量不得低于以下标准：</w:t>
      </w:r>
      <w:r>
        <w:rPr>
          <w:rFonts w:hint="eastAsia" w:ascii="宋体" w:hAnsi="宋体" w:eastAsia="宋体" w:cs="宋体"/>
          <w:spacing w:val="-3"/>
          <w:sz w:val="24"/>
          <w:szCs w:val="24"/>
          <w:highlight w:val="none"/>
        </w:rPr>
        <w:t>管理人员及养护人员总人数不低于</w:t>
      </w:r>
      <w:r>
        <w:rPr>
          <w:rFonts w:hint="eastAsia" w:ascii="宋体" w:hAnsi="宋体" w:eastAsia="宋体" w:cs="宋体"/>
          <w:spacing w:val="-43"/>
          <w:sz w:val="24"/>
          <w:szCs w:val="24"/>
          <w:highlight w:val="none"/>
        </w:rPr>
        <w:t xml:space="preserve"> </w:t>
      </w:r>
      <w:r>
        <w:rPr>
          <w:rFonts w:hint="eastAsia" w:ascii="宋体" w:hAnsi="宋体" w:eastAsia="宋体" w:cs="宋体"/>
          <w:spacing w:val="-3"/>
          <w:sz w:val="24"/>
          <w:szCs w:val="24"/>
          <w:highlight w:val="none"/>
          <w:lang w:val="en-US" w:eastAsia="zh-CN"/>
        </w:rPr>
        <w:t>54</w:t>
      </w:r>
      <w:r>
        <w:rPr>
          <w:rFonts w:hint="eastAsia" w:ascii="宋体" w:hAnsi="宋体" w:eastAsia="宋体" w:cs="宋体"/>
          <w:spacing w:val="-3"/>
          <w:sz w:val="24"/>
          <w:szCs w:val="24"/>
          <w:highlight w:val="none"/>
        </w:rPr>
        <w:t>人。</w:t>
      </w:r>
    </w:p>
    <w:p w14:paraId="60E09217">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(4)各类养管人员每天在岗、在位，统一着装，标识明显。所有管理、技术岗人员须专人</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专岗，持证上岗。</w:t>
      </w:r>
    </w:p>
    <w:p w14:paraId="6EC0B94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4" w:firstLineChars="200"/>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(5)需安排</w:t>
      </w:r>
      <w:r>
        <w:rPr>
          <w:rFonts w:hint="eastAsia" w:ascii="宋体" w:hAnsi="宋体" w:eastAsia="宋体" w:cs="宋体"/>
          <w:spacing w:val="-37"/>
          <w:sz w:val="24"/>
          <w:szCs w:val="24"/>
          <w:highlight w:val="none"/>
        </w:rPr>
        <w:t xml:space="preserve"> </w:t>
      </w:r>
      <w:r>
        <w:rPr>
          <w:rFonts w:hint="eastAsia" w:ascii="宋体" w:hAnsi="宋体" w:eastAsia="宋体" w:cs="宋体"/>
          <w:spacing w:val="-4"/>
          <w:sz w:val="24"/>
          <w:szCs w:val="24"/>
          <w:highlight w:val="none"/>
        </w:rPr>
        <w:t>3</w:t>
      </w:r>
      <w:r>
        <w:rPr>
          <w:rFonts w:hint="eastAsia" w:ascii="宋体" w:hAnsi="宋体" w:eastAsia="宋体" w:cs="宋体"/>
          <w:spacing w:val="-48"/>
          <w:sz w:val="24"/>
          <w:szCs w:val="24"/>
          <w:highlight w:val="none"/>
        </w:rPr>
        <w:t xml:space="preserve"> </w:t>
      </w:r>
      <w:r>
        <w:rPr>
          <w:rFonts w:hint="eastAsia" w:ascii="宋体" w:hAnsi="宋体" w:eastAsia="宋体" w:cs="宋体"/>
          <w:spacing w:val="-4"/>
          <w:sz w:val="24"/>
          <w:szCs w:val="24"/>
          <w:highlight w:val="none"/>
        </w:rPr>
        <w:t>名绿化专业人员驻点服务。</w:t>
      </w:r>
    </w:p>
    <w:p w14:paraId="1A821A5C">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82" w:firstLineChars="200"/>
        <w:textAlignment w:val="baseline"/>
        <w:rPr>
          <w:rFonts w:hint="eastAsia" w:ascii="宋体" w:hAnsi="宋体" w:eastAsia="宋体" w:cs="宋体"/>
          <w:spacing w:val="-4"/>
          <w:sz w:val="24"/>
          <w:szCs w:val="24"/>
          <w:highlight w:val="none"/>
        </w:rPr>
      </w:pPr>
      <w:r>
        <w:rPr>
          <w:rFonts w:hint="eastAsia" w:asciiTheme="minorEastAsia" w:hAnsiTheme="minorEastAsia" w:eastAsiaTheme="minorEastAsia"/>
          <w:b/>
          <w:bCs/>
          <w:color w:val="auto"/>
          <w:sz w:val="24"/>
          <w:szCs w:val="24"/>
          <w:highlight w:val="none"/>
        </w:rPr>
        <w:t>注：除评分细则中要求提供的证明材料外，响应文件中无需提供上述人员证明材料，合同签订后进场服务前，由采购人进行核实，如不符合</w:t>
      </w:r>
      <w:r>
        <w:rPr>
          <w:rFonts w:hint="eastAsia" w:asciiTheme="minorEastAsia" w:hAnsiTheme="minorEastAsia" w:eastAsiaTheme="minorEastAsia"/>
          <w:b/>
          <w:bCs/>
          <w:color w:val="auto"/>
          <w:sz w:val="24"/>
          <w:szCs w:val="24"/>
          <w:highlight w:val="none"/>
          <w:lang w:val="en-US" w:eastAsia="zh-CN"/>
        </w:rPr>
        <w:t>采购</w:t>
      </w:r>
      <w:r>
        <w:rPr>
          <w:rFonts w:hint="eastAsia" w:asciiTheme="minorEastAsia" w:hAnsiTheme="minorEastAsia" w:eastAsiaTheme="minorEastAsia"/>
          <w:b/>
          <w:bCs/>
          <w:color w:val="auto"/>
          <w:sz w:val="24"/>
          <w:szCs w:val="24"/>
          <w:highlight w:val="none"/>
        </w:rPr>
        <w:t>文件要求，采购人有权终止合同并上报行政主管部门进行严肃处理。</w:t>
      </w:r>
    </w:p>
    <w:p w14:paraId="262440EC">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0" w:firstLineChars="200"/>
        <w:textAlignment w:val="baseline"/>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4、政策性费用测算如下：</w:t>
      </w:r>
    </w:p>
    <w:p w14:paraId="7B6BC36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一般规模纳税人：</w:t>
      </w:r>
    </w:p>
    <w:tbl>
      <w:tblPr>
        <w:tblStyle w:val="10"/>
        <w:tblW w:w="8251"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874"/>
        <w:gridCol w:w="792"/>
        <w:gridCol w:w="1126"/>
        <w:gridCol w:w="1077"/>
        <w:gridCol w:w="2568"/>
      </w:tblGrid>
      <w:tr w14:paraId="547C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4" w:type="dxa"/>
            <w:vAlign w:val="top"/>
          </w:tcPr>
          <w:p w14:paraId="361D548E">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p>
        </w:tc>
        <w:tc>
          <w:tcPr>
            <w:tcW w:w="1874" w:type="dxa"/>
            <w:vAlign w:val="top"/>
          </w:tcPr>
          <w:p w14:paraId="7DB44CD7">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缴费项目</w:t>
            </w:r>
          </w:p>
        </w:tc>
        <w:tc>
          <w:tcPr>
            <w:tcW w:w="792" w:type="dxa"/>
            <w:vAlign w:val="top"/>
          </w:tcPr>
          <w:p w14:paraId="75BC65C0">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人数</w:t>
            </w:r>
          </w:p>
        </w:tc>
        <w:tc>
          <w:tcPr>
            <w:tcW w:w="1126" w:type="dxa"/>
            <w:vAlign w:val="top"/>
          </w:tcPr>
          <w:p w14:paraId="2EFAD8A7">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费用</w:t>
            </w:r>
          </w:p>
        </w:tc>
        <w:tc>
          <w:tcPr>
            <w:tcW w:w="1077" w:type="dxa"/>
            <w:vAlign w:val="top"/>
          </w:tcPr>
          <w:p w14:paraId="18FF988F">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月</w:t>
            </w:r>
          </w:p>
        </w:tc>
        <w:tc>
          <w:tcPr>
            <w:tcW w:w="2568" w:type="dxa"/>
            <w:vAlign w:val="top"/>
          </w:tcPr>
          <w:p w14:paraId="73824124">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小计(单位：元)</w:t>
            </w:r>
          </w:p>
        </w:tc>
      </w:tr>
      <w:tr w14:paraId="5CC3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vAlign w:val="top"/>
          </w:tcPr>
          <w:p w14:paraId="342739D3">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w:t>
            </w:r>
          </w:p>
        </w:tc>
        <w:tc>
          <w:tcPr>
            <w:tcW w:w="1874" w:type="dxa"/>
            <w:vAlign w:val="center"/>
          </w:tcPr>
          <w:p w14:paraId="09469C89">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最低人员工资</w:t>
            </w:r>
          </w:p>
        </w:tc>
        <w:tc>
          <w:tcPr>
            <w:tcW w:w="792" w:type="dxa"/>
            <w:vAlign w:val="center"/>
          </w:tcPr>
          <w:p w14:paraId="45A599C4">
            <w:pPr>
              <w:keepNext w:val="0"/>
              <w:keepLines w:val="0"/>
              <w:widowControl/>
              <w:suppressLineNumbers w:val="0"/>
              <w:jc w:val="both"/>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w:t>
            </w:r>
          </w:p>
        </w:tc>
        <w:tc>
          <w:tcPr>
            <w:tcW w:w="1126" w:type="dxa"/>
            <w:vAlign w:val="center"/>
          </w:tcPr>
          <w:p w14:paraId="0CB73FDF">
            <w:pPr>
              <w:keepNext w:val="0"/>
              <w:keepLines w:val="0"/>
              <w:widowControl/>
              <w:suppressLineNumbers w:val="0"/>
              <w:jc w:val="both"/>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2100</w:t>
            </w:r>
          </w:p>
        </w:tc>
        <w:tc>
          <w:tcPr>
            <w:tcW w:w="1077" w:type="dxa"/>
            <w:vAlign w:val="center"/>
          </w:tcPr>
          <w:p w14:paraId="13C5D830">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8" w:type="dxa"/>
            <w:vAlign w:val="center"/>
          </w:tcPr>
          <w:p w14:paraId="625F8B1A">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1360800</w:t>
            </w:r>
          </w:p>
        </w:tc>
      </w:tr>
      <w:tr w14:paraId="60B37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vAlign w:val="top"/>
          </w:tcPr>
          <w:p w14:paraId="22FE455C">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B</w:t>
            </w:r>
          </w:p>
        </w:tc>
        <w:tc>
          <w:tcPr>
            <w:tcW w:w="1874" w:type="dxa"/>
            <w:vAlign w:val="center"/>
          </w:tcPr>
          <w:p w14:paraId="24F6151B">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社会保险</w:t>
            </w:r>
          </w:p>
        </w:tc>
        <w:tc>
          <w:tcPr>
            <w:tcW w:w="792" w:type="dxa"/>
            <w:vAlign w:val="center"/>
          </w:tcPr>
          <w:p w14:paraId="35E909EF">
            <w:pPr>
              <w:keepNext w:val="0"/>
              <w:keepLines w:val="0"/>
              <w:widowControl/>
              <w:suppressLineNumbers w:val="0"/>
              <w:jc w:val="both"/>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w:t>
            </w:r>
          </w:p>
        </w:tc>
        <w:tc>
          <w:tcPr>
            <w:tcW w:w="1126" w:type="dxa"/>
            <w:vAlign w:val="center"/>
          </w:tcPr>
          <w:p w14:paraId="659801DF">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077" w:type="dxa"/>
            <w:vAlign w:val="center"/>
          </w:tcPr>
          <w:p w14:paraId="1BC867CC">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8" w:type="dxa"/>
            <w:vAlign w:val="center"/>
          </w:tcPr>
          <w:p w14:paraId="641621F7">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 xml:space="preserve">638209.368 </w:t>
            </w:r>
          </w:p>
        </w:tc>
      </w:tr>
      <w:tr w14:paraId="61CF0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vAlign w:val="top"/>
          </w:tcPr>
          <w:p w14:paraId="238A6667">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C</w:t>
            </w:r>
          </w:p>
        </w:tc>
        <w:tc>
          <w:tcPr>
            <w:tcW w:w="4869" w:type="dxa"/>
            <w:gridSpan w:val="4"/>
            <w:vAlign w:val="center"/>
          </w:tcPr>
          <w:p w14:paraId="54EB6BC0">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税金=（A+B）</w:t>
            </w:r>
            <w:r>
              <w:rPr>
                <w:rStyle w:val="12"/>
                <w:highlight w:val="none"/>
                <w:lang w:val="en-US" w:eastAsia="zh-CN" w:bidi="ar"/>
              </w:rPr>
              <w:t xml:space="preserve"> ×6.72%</w:t>
            </w:r>
          </w:p>
        </w:tc>
        <w:tc>
          <w:tcPr>
            <w:tcW w:w="2568" w:type="dxa"/>
            <w:shd w:val="clear" w:color="auto" w:fill="auto"/>
            <w:vAlign w:val="center"/>
          </w:tcPr>
          <w:p w14:paraId="7EB250E3">
            <w:pPr>
              <w:keepNext w:val="0"/>
              <w:keepLines w:val="0"/>
              <w:widowControl/>
              <w:suppressLineNumbers w:val="0"/>
              <w:jc w:val="both"/>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134333.4295296 </w:t>
            </w:r>
          </w:p>
        </w:tc>
      </w:tr>
      <w:tr w14:paraId="31C03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vAlign w:val="top"/>
          </w:tcPr>
          <w:p w14:paraId="783DFC97">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D</w:t>
            </w:r>
          </w:p>
        </w:tc>
        <w:tc>
          <w:tcPr>
            <w:tcW w:w="4869" w:type="dxa"/>
            <w:gridSpan w:val="4"/>
            <w:vAlign w:val="center"/>
          </w:tcPr>
          <w:p w14:paraId="39AAB636">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总计（A+B+C）</w:t>
            </w:r>
          </w:p>
        </w:tc>
        <w:tc>
          <w:tcPr>
            <w:tcW w:w="2568" w:type="dxa"/>
            <w:vAlign w:val="center"/>
          </w:tcPr>
          <w:p w14:paraId="687553A4">
            <w:pPr>
              <w:keepNext w:val="0"/>
              <w:keepLines w:val="0"/>
              <w:widowControl/>
              <w:suppressLineNumbers w:val="0"/>
              <w:jc w:val="both"/>
              <w:textAlignment w:val="center"/>
              <w:rPr>
                <w:rFonts w:hint="default" w:ascii="宋体" w:hAnsi="宋体" w:eastAsia="宋体" w:cs="宋体"/>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2133342.80</w:t>
            </w:r>
          </w:p>
        </w:tc>
      </w:tr>
      <w:tr w14:paraId="244E3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251" w:type="dxa"/>
            <w:gridSpan w:val="6"/>
            <w:vAlign w:val="top"/>
          </w:tcPr>
          <w:p w14:paraId="216C77C5">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注：报价精确到小数点后两位，四舍五入。</w:t>
            </w:r>
          </w:p>
        </w:tc>
      </w:tr>
    </w:tbl>
    <w:p w14:paraId="26A5C823">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小规模纳税人：</w:t>
      </w:r>
    </w:p>
    <w:tbl>
      <w:tblPr>
        <w:tblStyle w:val="10"/>
        <w:tblW w:w="8251"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874"/>
        <w:gridCol w:w="792"/>
        <w:gridCol w:w="1126"/>
        <w:gridCol w:w="1077"/>
        <w:gridCol w:w="2568"/>
      </w:tblGrid>
      <w:tr w14:paraId="1995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14" w:type="dxa"/>
            <w:vAlign w:val="top"/>
          </w:tcPr>
          <w:p w14:paraId="6BA0A37D">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p>
        </w:tc>
        <w:tc>
          <w:tcPr>
            <w:tcW w:w="1874" w:type="dxa"/>
            <w:vAlign w:val="top"/>
          </w:tcPr>
          <w:p w14:paraId="1B0CC1AB">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缴费项目</w:t>
            </w:r>
          </w:p>
        </w:tc>
        <w:tc>
          <w:tcPr>
            <w:tcW w:w="792" w:type="dxa"/>
            <w:vAlign w:val="top"/>
          </w:tcPr>
          <w:p w14:paraId="1FBEC0E9">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人数</w:t>
            </w:r>
          </w:p>
        </w:tc>
        <w:tc>
          <w:tcPr>
            <w:tcW w:w="1126" w:type="dxa"/>
            <w:vAlign w:val="top"/>
          </w:tcPr>
          <w:p w14:paraId="0827051F">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费用</w:t>
            </w:r>
          </w:p>
        </w:tc>
        <w:tc>
          <w:tcPr>
            <w:tcW w:w="1077" w:type="dxa"/>
            <w:vAlign w:val="top"/>
          </w:tcPr>
          <w:p w14:paraId="56BF1A12">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月</w:t>
            </w:r>
          </w:p>
        </w:tc>
        <w:tc>
          <w:tcPr>
            <w:tcW w:w="2568" w:type="dxa"/>
            <w:vAlign w:val="top"/>
          </w:tcPr>
          <w:p w14:paraId="1E16B7AC">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小计(单位：元)</w:t>
            </w:r>
          </w:p>
        </w:tc>
      </w:tr>
      <w:tr w14:paraId="319A6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14" w:type="dxa"/>
            <w:vAlign w:val="top"/>
          </w:tcPr>
          <w:p w14:paraId="6B5AF0D7">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w:t>
            </w:r>
          </w:p>
        </w:tc>
        <w:tc>
          <w:tcPr>
            <w:tcW w:w="1874" w:type="dxa"/>
            <w:vAlign w:val="center"/>
          </w:tcPr>
          <w:p w14:paraId="5C9C19B0">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最低人员工资</w:t>
            </w:r>
          </w:p>
        </w:tc>
        <w:tc>
          <w:tcPr>
            <w:tcW w:w="792" w:type="dxa"/>
            <w:vAlign w:val="center"/>
          </w:tcPr>
          <w:p w14:paraId="7DF281A2">
            <w:pPr>
              <w:keepNext w:val="0"/>
              <w:keepLines w:val="0"/>
              <w:widowControl/>
              <w:suppressLineNumbers w:val="0"/>
              <w:jc w:val="both"/>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w:t>
            </w:r>
          </w:p>
        </w:tc>
        <w:tc>
          <w:tcPr>
            <w:tcW w:w="1126" w:type="dxa"/>
            <w:vAlign w:val="center"/>
          </w:tcPr>
          <w:p w14:paraId="0BE57798">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1077" w:type="dxa"/>
            <w:vAlign w:val="center"/>
          </w:tcPr>
          <w:p w14:paraId="5176BDBD">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8" w:type="dxa"/>
            <w:vAlign w:val="center"/>
          </w:tcPr>
          <w:p w14:paraId="2FFC2223">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1360800</w:t>
            </w:r>
          </w:p>
        </w:tc>
      </w:tr>
      <w:tr w14:paraId="2A242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vAlign w:val="top"/>
          </w:tcPr>
          <w:p w14:paraId="74E27B82">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B</w:t>
            </w:r>
          </w:p>
        </w:tc>
        <w:tc>
          <w:tcPr>
            <w:tcW w:w="1874" w:type="dxa"/>
            <w:vAlign w:val="center"/>
          </w:tcPr>
          <w:p w14:paraId="1F5980D4">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社会保险</w:t>
            </w:r>
          </w:p>
        </w:tc>
        <w:tc>
          <w:tcPr>
            <w:tcW w:w="792" w:type="dxa"/>
            <w:vAlign w:val="center"/>
          </w:tcPr>
          <w:p w14:paraId="3EEA9C97">
            <w:pPr>
              <w:keepNext w:val="0"/>
              <w:keepLines w:val="0"/>
              <w:widowControl/>
              <w:suppressLineNumbers w:val="0"/>
              <w:jc w:val="both"/>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w:t>
            </w:r>
          </w:p>
        </w:tc>
        <w:tc>
          <w:tcPr>
            <w:tcW w:w="1126" w:type="dxa"/>
            <w:vAlign w:val="center"/>
          </w:tcPr>
          <w:p w14:paraId="75830B76">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984.891</w:t>
            </w:r>
          </w:p>
        </w:tc>
        <w:tc>
          <w:tcPr>
            <w:tcW w:w="1077" w:type="dxa"/>
            <w:vAlign w:val="center"/>
          </w:tcPr>
          <w:p w14:paraId="16235255">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68" w:type="dxa"/>
            <w:vAlign w:val="center"/>
          </w:tcPr>
          <w:p w14:paraId="21799162">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638209.368</w:t>
            </w:r>
          </w:p>
        </w:tc>
      </w:tr>
      <w:tr w14:paraId="278F7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vAlign w:val="top"/>
          </w:tcPr>
          <w:p w14:paraId="3EF6B2AE">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C</w:t>
            </w:r>
          </w:p>
        </w:tc>
        <w:tc>
          <w:tcPr>
            <w:tcW w:w="4869" w:type="dxa"/>
            <w:gridSpan w:val="4"/>
            <w:vAlign w:val="center"/>
          </w:tcPr>
          <w:p w14:paraId="6B502883">
            <w:pPr>
              <w:keepNext w:val="0"/>
              <w:keepLines w:val="0"/>
              <w:widowControl/>
              <w:suppressLineNumbers w:val="0"/>
              <w:jc w:val="both"/>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税金=（A+B） ×3.36%</w:t>
            </w:r>
          </w:p>
        </w:tc>
        <w:tc>
          <w:tcPr>
            <w:tcW w:w="2568" w:type="dxa"/>
            <w:shd w:val="clear" w:color="auto" w:fill="auto"/>
            <w:vAlign w:val="center"/>
          </w:tcPr>
          <w:p w14:paraId="36DD5301">
            <w:pPr>
              <w:keepNext w:val="0"/>
              <w:keepLines w:val="0"/>
              <w:widowControl/>
              <w:suppressLineNumbers w:val="0"/>
              <w:jc w:val="both"/>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67166.7147648 </w:t>
            </w:r>
          </w:p>
        </w:tc>
      </w:tr>
      <w:tr w14:paraId="71AF0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14" w:type="dxa"/>
            <w:shd w:val="clear" w:color="auto" w:fill="auto"/>
            <w:vAlign w:val="top"/>
          </w:tcPr>
          <w:p w14:paraId="37DFFD1E">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rPr>
              <w:t>D</w:t>
            </w:r>
          </w:p>
        </w:tc>
        <w:tc>
          <w:tcPr>
            <w:tcW w:w="4869" w:type="dxa"/>
            <w:gridSpan w:val="4"/>
            <w:shd w:val="clear" w:color="auto" w:fill="auto"/>
            <w:vAlign w:val="center"/>
          </w:tcPr>
          <w:p w14:paraId="22FDF9E0">
            <w:pPr>
              <w:keepNext w:val="0"/>
              <w:keepLines w:val="0"/>
              <w:widowControl/>
              <w:suppressLineNumbers w:val="0"/>
              <w:jc w:val="both"/>
              <w:textAlignment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i w:val="0"/>
                <w:iCs w:val="0"/>
                <w:color w:val="000000"/>
                <w:kern w:val="0"/>
                <w:sz w:val="24"/>
                <w:szCs w:val="24"/>
                <w:highlight w:val="none"/>
                <w:u w:val="none"/>
                <w:lang w:val="en-US" w:eastAsia="zh-CN" w:bidi="ar"/>
              </w:rPr>
              <w:t>总计（A+B+C）</w:t>
            </w:r>
          </w:p>
        </w:tc>
        <w:tc>
          <w:tcPr>
            <w:tcW w:w="2568" w:type="dxa"/>
            <w:shd w:val="clear" w:color="auto" w:fill="auto"/>
            <w:vAlign w:val="center"/>
          </w:tcPr>
          <w:p w14:paraId="1B259934">
            <w:pPr>
              <w:keepNext w:val="0"/>
              <w:keepLines w:val="0"/>
              <w:widowControl/>
              <w:suppressLineNumbers w:val="0"/>
              <w:jc w:val="both"/>
              <w:textAlignment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2066176.08</w:t>
            </w:r>
          </w:p>
        </w:tc>
      </w:tr>
      <w:tr w14:paraId="74AD3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251" w:type="dxa"/>
            <w:gridSpan w:val="6"/>
            <w:vAlign w:val="top"/>
          </w:tcPr>
          <w:p w14:paraId="643AF413">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pacing w:val="-2"/>
                <w:sz w:val="24"/>
                <w:szCs w:val="24"/>
                <w:highlight w:val="none"/>
                <w:lang w:val="en-US" w:eastAsia="zh-CN"/>
              </w:rPr>
            </w:pPr>
            <w:r>
              <w:rPr>
                <w:rFonts w:hint="eastAsia" w:ascii="宋体" w:hAnsi="宋体" w:eastAsia="宋体" w:cs="宋体"/>
                <w:spacing w:val="-1"/>
                <w:sz w:val="24"/>
                <w:szCs w:val="24"/>
                <w:highlight w:val="none"/>
              </w:rPr>
              <w:t>注：报价精确到小数点后两位，四舍五入。</w:t>
            </w:r>
          </w:p>
        </w:tc>
      </w:tr>
    </w:tbl>
    <w:p w14:paraId="6712A080">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p>
    <w:p w14:paraId="018F279B">
      <w:pPr>
        <w:keepNext w:val="0"/>
        <w:keepLines w:val="0"/>
        <w:pageBreakBefore w:val="0"/>
        <w:widowControl w:val="0"/>
        <w:kinsoku/>
        <w:wordWrap/>
        <w:overflowPunct w:val="0"/>
        <w:topLinePunct w:val="0"/>
        <w:bidi w:val="0"/>
        <w:spacing w:line="360" w:lineRule="auto"/>
        <w:ind w:left="0" w:right="0" w:firstLine="482"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p>
    <w:p w14:paraId="0E4BCE1F">
      <w:pPr>
        <w:keepNext w:val="0"/>
        <w:keepLines w:val="0"/>
        <w:pageBreakBefore w:val="0"/>
        <w:widowControl w:val="0"/>
        <w:kinsoku/>
        <w:wordWrap/>
        <w:overflowPunct w:val="0"/>
        <w:topLinePunct w:val="0"/>
        <w:bidi w:val="0"/>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1）人员工资不低于肥东县最低工资标准（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2100</w:t>
      </w:r>
      <w:r>
        <w:rPr>
          <w:rFonts w:hint="eastAsia" w:ascii="宋体" w:hAnsi="宋体" w:eastAsia="宋体" w:cs="宋体"/>
          <w:color w:val="000000" w:themeColor="text1"/>
          <w:sz w:val="24"/>
          <w:szCs w:val="24"/>
          <w:highlight w:val="none"/>
          <w14:textFill>
            <w14:solidFill>
              <w14:schemeClr w14:val="tx1"/>
            </w14:solidFill>
          </w14:textFill>
        </w:rPr>
        <w:t>元/人/月），保险按国家相关规定执行。成本核算时所有配备的人员都应计算保险部分。</w:t>
      </w:r>
    </w:p>
    <w:p w14:paraId="799C9AAE">
      <w:pPr>
        <w:keepNext w:val="0"/>
        <w:keepLines w:val="0"/>
        <w:pageBreakBefore w:val="0"/>
        <w:widowControl w:val="0"/>
        <w:kinsoku/>
        <w:wordWrap/>
        <w:overflowPunct w:val="0"/>
        <w:topLinePunct w:val="0"/>
        <w:bidi w:val="0"/>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2)社会保险（五险）缴费基数最低为</w:t>
      </w:r>
      <w:r>
        <w:rPr>
          <w:rFonts w:hint="eastAsia" w:ascii="宋体" w:hAnsi="宋体" w:eastAsia="宋体" w:cs="宋体"/>
          <w:color w:val="000000" w:themeColor="text1"/>
          <w:sz w:val="24"/>
          <w:szCs w:val="24"/>
          <w:highlight w:val="none"/>
          <w:lang w:val="en-US" w:eastAsia="zh-CN"/>
          <w14:textFill>
            <w14:solidFill>
              <w14:schemeClr w14:val="tx1"/>
            </w14:solidFill>
          </w14:textFill>
        </w:rPr>
        <w:t>4227</w:t>
      </w:r>
      <w:r>
        <w:rPr>
          <w:rFonts w:hint="eastAsia" w:ascii="宋体" w:hAnsi="宋体" w:eastAsia="宋体" w:cs="宋体"/>
          <w:color w:val="000000" w:themeColor="text1"/>
          <w:sz w:val="24"/>
          <w:szCs w:val="24"/>
          <w:highlight w:val="none"/>
          <w14:textFill>
            <w14:solidFill>
              <w14:schemeClr w14:val="tx1"/>
            </w14:solidFill>
          </w14:textFill>
        </w:rPr>
        <w:t>元，计算缴费金额以每人每月为基数。社会保险（五险）企业缴纳费用（缴费费率：23.3%）组成为：养老保险 16%、 工伤保险 0.4%、失业保险 0.5%、医疗保险 6.4%。</w:t>
      </w:r>
    </w:p>
    <w:p w14:paraId="59EE3B74">
      <w:pPr>
        <w:keepNext w:val="0"/>
        <w:keepLines w:val="0"/>
        <w:pageBreakBefore w:val="0"/>
        <w:widowControl w:val="0"/>
        <w:kinsoku/>
        <w:wordWrap/>
        <w:overflowPunct w:val="0"/>
        <w:topLinePunct w:val="0"/>
        <w:bidi w:val="0"/>
        <w:spacing w:line="360" w:lineRule="auto"/>
        <w:ind w:left="0" w:right="0" w:firstLine="468" w:firstLineChars="200"/>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3）一般纳税人税金费率6.72%，小规模纳税人税金3.36%，如供应商以小规模纳税人税金费率报价，响应文件中需提供税务部门出具的小规模纳税人证明材料（如：企业税种核定材料等），</w:t>
      </w:r>
      <w:r>
        <w:rPr>
          <w:rFonts w:hint="eastAsia" w:ascii="宋体" w:hAnsi="宋体" w:eastAsia="宋体" w:cs="宋体"/>
          <w:b/>
          <w:color w:val="000000" w:themeColor="text1"/>
          <w:sz w:val="24"/>
          <w:szCs w:val="24"/>
          <w:highlight w:val="none"/>
          <w14:textFill>
            <w14:solidFill>
              <w14:schemeClr w14:val="tx1"/>
            </w14:solidFill>
          </w14:textFill>
        </w:rPr>
        <w:t>否则按无效响应处理</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0DC82815">
      <w:pPr>
        <w:keepNext w:val="0"/>
        <w:keepLines w:val="0"/>
        <w:pageBreakBefore w:val="0"/>
        <w:widowControl w:val="0"/>
        <w:kinsoku/>
        <w:wordWrap/>
        <w:overflowPunct w:val="0"/>
        <w:topLinePunct w:val="0"/>
        <w:bidi w:val="0"/>
        <w:spacing w:line="360" w:lineRule="auto"/>
        <w:ind w:left="0" w:right="0" w:firstLine="468" w:firstLineChars="200"/>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4)请供应商自行核算以上政策性费用及规定费用， 如投标供应商对以上费用有疑问， 请在本项目答疑期内提出。如无疑问， 投标报价应不低于上述对应政策性费用及规定费用，</w:t>
      </w:r>
      <w:r>
        <w:rPr>
          <w:rFonts w:hint="eastAsia" w:ascii="宋体" w:hAnsi="宋体" w:eastAsia="宋体" w:cs="宋体"/>
          <w:b/>
          <w:color w:val="000000" w:themeColor="text1"/>
          <w:sz w:val="24"/>
          <w:szCs w:val="24"/>
          <w:highlight w:val="none"/>
          <w14:textFill>
            <w14:solidFill>
              <w14:schemeClr w14:val="tx1"/>
            </w14:solidFill>
          </w14:textFill>
        </w:rPr>
        <w:t>否则按无效响应处理</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1878EB59">
      <w:pPr>
        <w:keepNext w:val="0"/>
        <w:keepLines w:val="0"/>
        <w:pageBreakBefore w:val="0"/>
        <w:widowControl w:val="0"/>
        <w:kinsoku/>
        <w:wordWrap/>
        <w:overflowPunct w:val="0"/>
        <w:topLinePunct w:val="0"/>
        <w:bidi w:val="0"/>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5)政策性费用及规定费用不接受赠送及优惠， 其他项作为可竞争费用，可由投标供应商自行报价。</w:t>
      </w:r>
    </w:p>
    <w:p w14:paraId="6641CF26">
      <w:pPr>
        <w:keepNext w:val="0"/>
        <w:keepLines w:val="0"/>
        <w:pageBreakBefore w:val="0"/>
        <w:widowControl w:val="0"/>
        <w:kinsoku/>
        <w:wordWrap/>
        <w:overflowPunct w:val="0"/>
        <w:topLinePunct w:val="0"/>
        <w:bidi w:val="0"/>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6）供应商应考虑合同期内政策性费用调整的风险。投标报价应考虑肥东县最低工资标准上调等风险，履约期限内不得以最低工资标准上调以及物价上涨等理由增加管理费用。</w:t>
      </w:r>
    </w:p>
    <w:p w14:paraId="5BC87696">
      <w:pPr>
        <w:keepNext w:val="0"/>
        <w:keepLines w:val="0"/>
        <w:pageBreakBefore w:val="0"/>
        <w:widowControl w:val="0"/>
        <w:kinsoku/>
        <w:wordWrap/>
        <w:overflowPunct w:val="0"/>
        <w:topLinePunct w:val="0"/>
        <w:bidi w:val="0"/>
        <w:spacing w:line="360" w:lineRule="auto"/>
        <w:ind w:left="0"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合同签订时采购人将核对成交供应商为本项目配备的所有人员信息，采购人将严格按照成交供应商响应文件中提供的相关人员信息进行核对，如存在不符合情形，采购人将按照成交供应商虚假响应上报肥东县财政局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p>
    <w:p w14:paraId="4744DEE4">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6"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五、其他要求</w:t>
      </w:r>
    </w:p>
    <w:p w14:paraId="04C9990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56"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1、养护考核根据肥东县林长制办公室《关于印发&lt;肥东县农村道路绿化养护管理考核办法&gt;</w:t>
      </w:r>
      <w:r>
        <w:rPr>
          <w:rFonts w:hint="eastAsia" w:ascii="宋体" w:hAnsi="宋体" w:eastAsia="宋体" w:cs="宋体"/>
          <w:spacing w:val="-1"/>
          <w:sz w:val="24"/>
          <w:szCs w:val="24"/>
          <w:highlight w:val="none"/>
        </w:rPr>
        <w:t>的通知》（东林长办〔2021〕1</w:t>
      </w:r>
      <w:r>
        <w:rPr>
          <w:rFonts w:hint="eastAsia" w:ascii="宋体" w:hAnsi="宋体" w:eastAsia="宋体" w:cs="宋体"/>
          <w:spacing w:val="-44"/>
          <w:sz w:val="24"/>
          <w:szCs w:val="24"/>
          <w:highlight w:val="none"/>
        </w:rPr>
        <w:t xml:space="preserve"> </w:t>
      </w:r>
      <w:r>
        <w:rPr>
          <w:rFonts w:hint="eastAsia" w:ascii="宋体" w:hAnsi="宋体" w:eastAsia="宋体" w:cs="宋体"/>
          <w:spacing w:val="-1"/>
          <w:sz w:val="24"/>
          <w:szCs w:val="24"/>
          <w:highlight w:val="none"/>
        </w:rPr>
        <w:t>号）和肥东县林业</w:t>
      </w:r>
      <w:r>
        <w:rPr>
          <w:rFonts w:hint="eastAsia" w:ascii="宋体" w:hAnsi="宋体" w:eastAsia="宋体" w:cs="宋体"/>
          <w:spacing w:val="-2"/>
          <w:sz w:val="24"/>
          <w:szCs w:val="24"/>
          <w:highlight w:val="none"/>
        </w:rPr>
        <w:t>建设服务中心《关于进一步规范县级以上道</w:t>
      </w:r>
      <w:r>
        <w:rPr>
          <w:rFonts w:hint="eastAsia" w:ascii="宋体" w:hAnsi="宋体" w:eastAsia="宋体" w:cs="宋体"/>
          <w:spacing w:val="-1"/>
          <w:sz w:val="24"/>
          <w:szCs w:val="24"/>
          <w:highlight w:val="none"/>
        </w:rPr>
        <w:t>路绿化养护有关工作的通知》（东林建〔2023〕21</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rPr>
        <w:t>号）执行。</w:t>
      </w:r>
    </w:p>
    <w:p w14:paraId="177FD5E5">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2、上述文件详见附件，附件需各供应商自行下载。</w:t>
      </w:r>
    </w:p>
    <w:p w14:paraId="4F028690">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6"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六、验收要求</w:t>
      </w:r>
    </w:p>
    <w:p w14:paraId="60314E58">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采购人验收时，由采购人</w:t>
      </w:r>
      <w:r>
        <w:rPr>
          <w:rFonts w:hint="eastAsia" w:ascii="宋体" w:hAnsi="宋体" w:eastAsia="宋体" w:cs="宋体"/>
          <w:spacing w:val="-3"/>
          <w:sz w:val="24"/>
          <w:szCs w:val="24"/>
          <w:highlight w:val="none"/>
          <w:lang w:val="en-US" w:eastAsia="zh-CN"/>
        </w:rPr>
        <w:t>组织</w:t>
      </w:r>
      <w:r>
        <w:rPr>
          <w:rFonts w:hint="eastAsia" w:ascii="宋体" w:hAnsi="宋体" w:eastAsia="宋体" w:cs="宋体"/>
          <w:spacing w:val="-3"/>
          <w:sz w:val="24"/>
          <w:szCs w:val="24"/>
          <w:highlight w:val="none"/>
        </w:rPr>
        <w:t>验收小组，验收小组应严格依照采购文件、采购合同及相关</w:t>
      </w:r>
      <w:r>
        <w:rPr>
          <w:rFonts w:hint="eastAsia" w:ascii="宋体" w:hAnsi="宋体" w:eastAsia="宋体" w:cs="宋体"/>
          <w:spacing w:val="13"/>
          <w:sz w:val="24"/>
          <w:szCs w:val="24"/>
          <w:highlight w:val="none"/>
        </w:rPr>
        <w:t xml:space="preserve"> </w:t>
      </w:r>
      <w:r>
        <w:rPr>
          <w:rFonts w:hint="eastAsia" w:ascii="宋体" w:hAnsi="宋体" w:eastAsia="宋体" w:cs="宋体"/>
          <w:sz w:val="24"/>
          <w:szCs w:val="24"/>
          <w:highlight w:val="none"/>
        </w:rPr>
        <w:t>验收规范进行核对、验收，形成验收结论，</w:t>
      </w:r>
      <w:r>
        <w:rPr>
          <w:rFonts w:hint="eastAsia" w:ascii="宋体" w:hAnsi="宋体" w:eastAsia="宋体" w:cs="宋体"/>
          <w:spacing w:val="-1"/>
          <w:sz w:val="24"/>
          <w:szCs w:val="24"/>
          <w:highlight w:val="none"/>
        </w:rPr>
        <w:t>并出具书面验收报告。</w:t>
      </w:r>
    </w:p>
    <w:p w14:paraId="135158A6">
      <w:pPr>
        <w:pStyle w:val="4"/>
        <w:keepNext w:val="0"/>
        <w:keepLines w:val="0"/>
        <w:pageBreakBefore w:val="0"/>
        <w:widowControl w:val="0"/>
        <w:kinsoku/>
        <w:wordWrap/>
        <w:overflowPunct w:val="0"/>
        <w:topLinePunct w:val="0"/>
        <w:autoSpaceDE w:val="0"/>
        <w:autoSpaceDN w:val="0"/>
        <w:bidi w:val="0"/>
        <w:adjustRightInd w:val="0"/>
        <w:snapToGrid w:val="0"/>
        <w:spacing w:after="0" w:line="360" w:lineRule="auto"/>
        <w:ind w:left="0" w:right="0"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政府向社会公众提供的公共服务项目，采购文件应写明验收时邀请服务对象参与并出具意</w:t>
      </w:r>
      <w:r>
        <w:rPr>
          <w:rFonts w:hint="eastAsia" w:ascii="宋体" w:hAnsi="宋体" w:eastAsia="宋体" w:cs="宋体"/>
          <w:spacing w:val="13"/>
          <w:sz w:val="24"/>
          <w:szCs w:val="24"/>
          <w:highlight w:val="none"/>
        </w:rPr>
        <w:t xml:space="preserve"> </w:t>
      </w:r>
      <w:r>
        <w:rPr>
          <w:rFonts w:hint="eastAsia" w:ascii="宋体" w:hAnsi="宋体" w:eastAsia="宋体" w:cs="宋体"/>
          <w:spacing w:val="-1"/>
          <w:sz w:val="24"/>
          <w:szCs w:val="24"/>
          <w:highlight w:val="none"/>
        </w:rPr>
        <w:t>见、验收结果应该向社会公告。</w:t>
      </w:r>
    </w:p>
    <w:p w14:paraId="09235E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B590C"/>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0B590C"/>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before="100" w:beforeAutospacing="1" w:after="100" w:afterAutospacing="1"/>
      <w:ind w:left="0" w:leftChars="0" w:firstLine="600"/>
      <w:jc w:val="left"/>
    </w:pPr>
    <w:rPr>
      <w:rFonts w:ascii="宋体" w:hAnsi="宋体" w:cs="宋体"/>
      <w:kern w:val="0"/>
      <w:sz w:val="24"/>
      <w:szCs w:val="24"/>
    </w:rPr>
  </w:style>
  <w:style w:type="paragraph" w:styleId="3">
    <w:name w:val="Body Text Indent"/>
    <w:basedOn w:val="1"/>
    <w:unhideWhenUsed/>
    <w:qFormat/>
    <w:uiPriority w:val="0"/>
    <w:pPr>
      <w:spacing w:after="120"/>
      <w:ind w:left="420" w:leftChars="200"/>
    </w:pPr>
  </w:style>
  <w:style w:type="paragraph" w:styleId="4">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character" w:customStyle="1" w:styleId="12">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2025-09-17T02:35:00Z</dcterms:created>
  <dc:creator>丁吉</dc:creator>
  <cp:lastModifiedBy>丁吉</cp:lastModifiedBy>
  <dcterms:modified xsi:type="dcterms:W3CDTF">2025-09-17T02:37:23Z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CEAB0F29FB4E4BF8915A318192667E14_11</vt:lpwstr>
  </property>
  <property fmtid="{D5CDD505-2E9C-101B-9397-08002B2CF9AE}" pid="4" name="KSOTemplateDocerSaveRecord">
    <vt:lpwstr>eyJoZGlkIjoiY2E5ZWZjODRjZTEzYmU5ODM0NWE5OTNmM2VmNWRhYmEiLCJ1c2VySWQiOiIxNTc0MjM4MTc2In0=</vt:lpwstr>
  </property>
</Properties>
</file>