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058D">
      <w:pPr>
        <w:spacing w:line="360" w:lineRule="auto"/>
        <w:jc w:val="center"/>
        <w:outlineLvl w:val="0"/>
        <w:rPr>
          <w:rFonts w:asciiTheme="minorEastAsia" w:hAnsiTheme="minorEastAsia" w:eastAsiaTheme="minorEastAsia"/>
          <w:b/>
          <w:sz w:val="28"/>
          <w:highlight w:val="none"/>
        </w:rPr>
      </w:pPr>
      <w:bookmarkStart w:id="0" w:name="_Toc22708"/>
      <w:r>
        <w:rPr>
          <w:rFonts w:hint="eastAsia" w:asciiTheme="minorEastAsia" w:hAnsiTheme="minorEastAsia" w:eastAsiaTheme="minorEastAsia"/>
          <w:b/>
          <w:sz w:val="28"/>
          <w:highlight w:val="none"/>
        </w:rPr>
        <w:t>第三章  采购需求</w:t>
      </w:r>
      <w:bookmarkEnd w:id="0"/>
    </w:p>
    <w:p w14:paraId="2F47499A">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7A25143F">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14:paraId="330DE852">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47320E63">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F020773">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0B63B9E5">
      <w:pPr>
        <w:spacing w:line="360" w:lineRule="auto"/>
        <w:ind w:firstLine="437"/>
        <w:outlineLvl w:val="1"/>
        <w:rPr>
          <w:rFonts w:ascii="宋体" w:hAnsi="宋体" w:eastAsia="宋体"/>
          <w:b/>
          <w:sz w:val="24"/>
          <w:szCs w:val="18"/>
          <w:highlight w:val="none"/>
        </w:rPr>
      </w:pPr>
      <w:bookmarkStart w:id="1" w:name="_Toc30870"/>
      <w:r>
        <w:rPr>
          <w:rFonts w:hint="eastAsia" w:ascii="宋体" w:hAnsi="宋体" w:eastAsia="宋体"/>
          <w:b/>
          <w:sz w:val="24"/>
          <w:szCs w:val="18"/>
          <w:highlight w:val="none"/>
        </w:rPr>
        <w:t>一、采购需求前附表</w:t>
      </w:r>
      <w:bookmarkEnd w:id="1"/>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E8C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0D723C8">
            <w:pPr>
              <w:pStyle w:val="19"/>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2E60EB8E">
            <w:pPr>
              <w:pStyle w:val="2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6" w:type="pct"/>
            <w:vAlign w:val="center"/>
          </w:tcPr>
          <w:p w14:paraId="1FEAAB2A">
            <w:pPr>
              <w:pStyle w:val="2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0341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B600917">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3C59E598">
            <w:pPr>
              <w:pStyle w:val="2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6" w:type="pct"/>
            <w:vAlign w:val="center"/>
          </w:tcPr>
          <w:p w14:paraId="1C185F5F">
            <w:pPr>
              <w:pStyle w:val="20"/>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default" w:ascii="宋体" w:hAnsi="宋体" w:eastAsia="宋体"/>
                <w:b w:val="0"/>
                <w:sz w:val="24"/>
                <w:highlight w:val="none"/>
                <w:u w:val="none"/>
                <w:lang w:val="en-US" w:eastAsia="zh-CN"/>
              </w:rPr>
              <w:t>按每季度审核的施工工程完成投资额支付</w:t>
            </w:r>
            <w:r>
              <w:rPr>
                <w:rFonts w:hint="eastAsia" w:ascii="宋体" w:hAnsi="宋体" w:eastAsia="宋体"/>
                <w:b w:val="0"/>
                <w:sz w:val="24"/>
                <w:highlight w:val="none"/>
                <w:u w:val="none"/>
                <w:lang w:val="en-US" w:eastAsia="zh-CN"/>
              </w:rPr>
              <w:t>每季度检测费进度款</w:t>
            </w:r>
            <w:r>
              <w:rPr>
                <w:rFonts w:hint="default" w:ascii="宋体" w:hAnsi="宋体" w:eastAsia="宋体"/>
                <w:b w:val="0"/>
                <w:sz w:val="24"/>
                <w:highlight w:val="none"/>
                <w:u w:val="none"/>
                <w:lang w:val="en-US" w:eastAsia="zh-CN"/>
              </w:rPr>
              <w:t>（每季度</w:t>
            </w:r>
            <w:r>
              <w:rPr>
                <w:rFonts w:hint="eastAsia" w:ascii="宋体" w:hAnsi="宋体" w:eastAsia="宋体"/>
                <w:b w:val="0"/>
                <w:sz w:val="24"/>
                <w:highlight w:val="none"/>
                <w:u w:val="none"/>
                <w:lang w:val="en-US" w:eastAsia="zh-CN"/>
              </w:rPr>
              <w:t>检测</w:t>
            </w:r>
            <w:r>
              <w:rPr>
                <w:rFonts w:hint="default" w:ascii="宋体" w:hAnsi="宋体" w:eastAsia="宋体"/>
                <w:b w:val="0"/>
                <w:sz w:val="24"/>
                <w:highlight w:val="none"/>
                <w:u w:val="none"/>
                <w:lang w:val="en-US" w:eastAsia="zh-CN"/>
              </w:rPr>
              <w:t>费进度款=施工完成投资额</w:t>
            </w:r>
            <w:r>
              <w:rPr>
                <w:rFonts w:hint="eastAsia" w:ascii="宋体" w:hAnsi="宋体"/>
                <w:b w:val="0"/>
                <w:sz w:val="24"/>
                <w:highlight w:val="none"/>
                <w:u w:val="none"/>
                <w:lang w:val="en-US" w:eastAsia="zh-CN"/>
              </w:rPr>
              <w:t>÷</w:t>
            </w:r>
            <w:r>
              <w:rPr>
                <w:rFonts w:hint="default" w:ascii="宋体" w:hAnsi="宋体" w:eastAsia="宋体"/>
                <w:b w:val="0"/>
                <w:sz w:val="24"/>
                <w:highlight w:val="none"/>
                <w:u w:val="none"/>
                <w:lang w:val="en-US" w:eastAsia="zh-CN"/>
              </w:rPr>
              <w:t>施工中标（成交）价×</w:t>
            </w:r>
            <w:r>
              <w:rPr>
                <w:rFonts w:hint="eastAsia" w:ascii="宋体" w:hAnsi="宋体" w:eastAsia="宋体"/>
                <w:b w:val="0"/>
                <w:sz w:val="24"/>
                <w:highlight w:val="none"/>
                <w:u w:val="none"/>
                <w:lang w:val="en-US" w:eastAsia="zh-CN"/>
              </w:rPr>
              <w:t>检测</w:t>
            </w:r>
            <w:r>
              <w:rPr>
                <w:rFonts w:hint="default" w:ascii="宋体" w:hAnsi="宋体" w:eastAsia="宋体"/>
                <w:b w:val="0"/>
                <w:sz w:val="24"/>
                <w:highlight w:val="none"/>
                <w:u w:val="none"/>
                <w:lang w:val="en-US" w:eastAsia="zh-CN"/>
              </w:rPr>
              <w:t>成交价×80%），工程竣工验收</w:t>
            </w:r>
            <w:r>
              <w:rPr>
                <w:rFonts w:hint="eastAsia" w:ascii="宋体" w:hAnsi="宋体" w:eastAsia="宋体"/>
                <w:b w:val="0"/>
                <w:sz w:val="24"/>
                <w:highlight w:val="none"/>
                <w:u w:val="none"/>
                <w:lang w:val="en-US" w:eastAsia="zh-CN"/>
              </w:rPr>
              <w:t>合格</w:t>
            </w:r>
            <w:r>
              <w:rPr>
                <w:rFonts w:hint="default" w:ascii="宋体" w:hAnsi="宋体" w:eastAsia="宋体"/>
                <w:b w:val="0"/>
                <w:sz w:val="24"/>
                <w:highlight w:val="none"/>
                <w:u w:val="none"/>
                <w:lang w:val="en-US" w:eastAsia="zh-CN"/>
              </w:rPr>
              <w:t>后付清合同</w:t>
            </w:r>
            <w:r>
              <w:rPr>
                <w:rFonts w:hint="eastAsia" w:ascii="宋体" w:hAnsi="宋体" w:eastAsia="宋体"/>
                <w:b w:val="0"/>
                <w:sz w:val="24"/>
                <w:highlight w:val="none"/>
                <w:u w:val="none"/>
                <w:lang w:val="en-US" w:eastAsia="zh-CN"/>
              </w:rPr>
              <w:t>款</w:t>
            </w:r>
            <w:r>
              <w:rPr>
                <w:rFonts w:hint="default" w:ascii="宋体" w:hAnsi="宋体" w:eastAsia="宋体"/>
                <w:b w:val="0"/>
                <w:sz w:val="24"/>
                <w:highlight w:val="none"/>
                <w:u w:val="none"/>
                <w:lang w:val="en-US" w:eastAsia="zh-CN"/>
              </w:rPr>
              <w:t>。</w:t>
            </w:r>
          </w:p>
        </w:tc>
      </w:tr>
      <w:tr w14:paraId="6D62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A6705EB">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1D454A25">
            <w:pPr>
              <w:pStyle w:val="2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6" w:type="pct"/>
            <w:vAlign w:val="center"/>
          </w:tcPr>
          <w:p w14:paraId="3514DB40">
            <w:pPr>
              <w:pStyle w:val="2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安徽省合肥市肥东县梁园镇</w:t>
            </w:r>
          </w:p>
        </w:tc>
      </w:tr>
      <w:tr w14:paraId="0B69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4690972">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1AC28E90">
            <w:pPr>
              <w:pStyle w:val="2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6" w:type="pct"/>
            <w:vAlign w:val="center"/>
          </w:tcPr>
          <w:p w14:paraId="7BCE256C">
            <w:pPr>
              <w:pStyle w:val="2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lang w:val="en-US" w:eastAsia="zh-CN"/>
              </w:rPr>
              <w:t>540</w:t>
            </w:r>
            <w:r>
              <w:rPr>
                <w:rFonts w:hint="default" w:ascii="宋体" w:hAnsi="宋体" w:eastAsia="宋体"/>
                <w:b w:val="0"/>
                <w:sz w:val="24"/>
                <w:highlight w:val="none"/>
                <w:lang w:val="en-US" w:eastAsia="zh-CN"/>
              </w:rPr>
              <w:t>日历天</w:t>
            </w:r>
            <w:r>
              <w:rPr>
                <w:rFonts w:ascii="宋体" w:hAnsi="宋体" w:eastAsia="宋体"/>
                <w:b w:val="0"/>
                <w:sz w:val="24"/>
                <w:highlight w:val="none"/>
              </w:rPr>
              <w:t>（检测服务期</w:t>
            </w:r>
            <w:r>
              <w:rPr>
                <w:rFonts w:ascii="宋体" w:hAnsi="宋体" w:eastAsia="宋体"/>
                <w:b w:val="0"/>
                <w:sz w:val="24"/>
                <w:highlight w:val="none"/>
                <w:lang w:val="en-US" w:eastAsia="zh-CN"/>
              </w:rPr>
              <w:t>具体</w:t>
            </w:r>
            <w:r>
              <w:rPr>
                <w:rFonts w:ascii="宋体" w:hAnsi="宋体" w:eastAsia="宋体"/>
                <w:b w:val="0"/>
                <w:sz w:val="24"/>
                <w:highlight w:val="none"/>
              </w:rPr>
              <w:t>自检测合同签订之日起至全部工程竣工验收合格、移交完成止）</w:t>
            </w:r>
          </w:p>
        </w:tc>
      </w:tr>
      <w:tr w14:paraId="43E1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C3C8408">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14:paraId="49F4A75C">
            <w:pPr>
              <w:pStyle w:val="20"/>
              <w:widowControl w:val="0"/>
              <w:spacing w:before="0" w:beforeAutospacing="0" w:after="0" w:afterAutospacing="0" w:line="360" w:lineRule="auto"/>
              <w:rPr>
                <w:rFonts w:ascii="宋体" w:hAnsi="宋体" w:eastAsia="宋体"/>
                <w:b w:val="0"/>
                <w:sz w:val="24"/>
                <w:highlight w:val="none"/>
              </w:rPr>
            </w:pPr>
            <w:r>
              <w:rPr>
                <w:rFonts w:hint="eastAsia" w:asciiTheme="minorEastAsia" w:hAnsiTheme="minorEastAsia" w:eastAsiaTheme="minorEastAsia"/>
                <w:b w:val="0"/>
                <w:sz w:val="24"/>
                <w:highlight w:val="none"/>
              </w:rPr>
              <w:t>初审业绩</w:t>
            </w:r>
          </w:p>
        </w:tc>
        <w:tc>
          <w:tcPr>
            <w:tcW w:w="3216" w:type="pct"/>
            <w:vAlign w:val="center"/>
          </w:tcPr>
          <w:p w14:paraId="05861353">
            <w:pPr>
              <w:pStyle w:val="20"/>
              <w:widowControl w:val="0"/>
              <w:spacing w:before="0" w:beforeAutospacing="0" w:after="0" w:afterAutospacing="0" w:line="360" w:lineRule="auto"/>
              <w:jc w:val="both"/>
              <w:rPr>
                <w:rFonts w:hint="eastAsia" w:ascii="宋体" w:hAnsi="宋体" w:eastAsia="宋体"/>
                <w:b w:val="0"/>
                <w:sz w:val="24"/>
                <w:highlight w:val="none"/>
                <w:u w:val="single"/>
                <w:lang w:val="en-US" w:eastAsia="zh-CN"/>
              </w:rPr>
            </w:pPr>
            <w:r>
              <w:rPr>
                <w:rFonts w:hint="eastAsia" w:ascii="宋体" w:hAnsi="宋体" w:eastAsia="宋体"/>
                <w:b w:val="0"/>
                <w:sz w:val="24"/>
                <w:highlight w:val="none"/>
                <w:u w:val="none"/>
                <w:lang w:val="en-US" w:eastAsia="zh-CN"/>
              </w:rPr>
              <w:t>无</w:t>
            </w:r>
          </w:p>
        </w:tc>
      </w:tr>
      <w:tr w14:paraId="2A74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92D205C">
            <w:pPr>
              <w:pStyle w:val="1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5</w:t>
            </w:r>
          </w:p>
        </w:tc>
        <w:tc>
          <w:tcPr>
            <w:tcW w:w="1192" w:type="pct"/>
            <w:vAlign w:val="center"/>
          </w:tcPr>
          <w:p w14:paraId="0C223B70">
            <w:pPr>
              <w:pStyle w:val="2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6" w:type="pct"/>
            <w:vAlign w:val="center"/>
          </w:tcPr>
          <w:p w14:paraId="5D09A5CA">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val="en-US" w:eastAsia="zh-CN"/>
              </w:rPr>
              <w:t>肥东县第七人民医院门诊医技住院综合楼、公共卫生综合楼第三方检测</w:t>
            </w:r>
          </w:p>
          <w:p w14:paraId="6A983B44">
            <w:pPr>
              <w:rPr>
                <w:rFonts w:hint="default" w:ascii="宋体" w:hAnsi="宋体" w:eastAsiaTheme="minorEastAsia"/>
                <w:sz w:val="24"/>
                <w:highlight w:val="none"/>
                <w:u w:val="single"/>
                <w:lang w:val="en-US" w:eastAsia="zh-CN"/>
              </w:rPr>
            </w:pPr>
            <w:r>
              <w:rPr>
                <w:rFonts w:hint="eastAsia" w:asciiTheme="minorEastAsia" w:hAnsiTheme="minorEastAsia" w:eastAsiaTheme="minorEastAsia"/>
                <w:sz w:val="24"/>
                <w:highlight w:val="none"/>
              </w:rPr>
              <w:t>所属行业：</w:t>
            </w:r>
            <w:r>
              <w:rPr>
                <w:rFonts w:hint="eastAsia" w:asciiTheme="minorEastAsia" w:hAnsiTheme="minorEastAsia" w:eastAsiaTheme="minorEastAsia"/>
                <w:sz w:val="24"/>
                <w:highlight w:val="none"/>
                <w:lang w:val="en-US" w:eastAsia="zh-CN"/>
              </w:rPr>
              <w:t>其他未列明行业</w:t>
            </w:r>
          </w:p>
        </w:tc>
      </w:tr>
      <w:tr w14:paraId="70D8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E1D7784">
            <w:pPr>
              <w:pStyle w:val="19"/>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val="en-US" w:eastAsia="zh-CN"/>
              </w:rPr>
            </w:pPr>
            <w:r>
              <w:rPr>
                <w:rFonts w:hint="eastAsia" w:ascii="宋体" w:hAnsi="宋体" w:eastAsia="宋体"/>
                <w:bCs/>
                <w:kern w:val="2"/>
                <w:highlight w:val="none"/>
                <w:lang w:val="en-US" w:eastAsia="zh-CN"/>
              </w:rPr>
              <w:t>6</w:t>
            </w:r>
          </w:p>
        </w:tc>
        <w:tc>
          <w:tcPr>
            <w:tcW w:w="1192" w:type="pct"/>
            <w:vAlign w:val="center"/>
          </w:tcPr>
          <w:p w14:paraId="50DBD2CD">
            <w:pPr>
              <w:pStyle w:val="20"/>
              <w:widowControl w:val="0"/>
              <w:spacing w:before="0" w:beforeAutospacing="0" w:after="0" w:afterAutospacing="0" w:line="360" w:lineRule="auto"/>
              <w:rPr>
                <w:rFonts w:hint="default" w:ascii="宋体" w:hAnsi="宋体" w:eastAsia="宋体"/>
                <w:b w:val="0"/>
                <w:sz w:val="24"/>
                <w:highlight w:val="none"/>
                <w:lang w:val="en-US" w:eastAsia="zh-CN"/>
              </w:rPr>
            </w:pPr>
            <w:bookmarkStart w:id="3" w:name="_GoBack"/>
            <w:bookmarkEnd w:id="3"/>
            <w:r>
              <w:rPr>
                <w:rFonts w:hint="eastAsia" w:ascii="宋体" w:hAnsi="宋体" w:eastAsia="宋体"/>
                <w:b w:val="0"/>
                <w:sz w:val="24"/>
                <w:highlight w:val="none"/>
                <w:lang w:val="en-US" w:eastAsia="zh-CN"/>
              </w:rPr>
              <w:t>项目负责人</w:t>
            </w:r>
          </w:p>
        </w:tc>
        <w:tc>
          <w:tcPr>
            <w:tcW w:w="3216" w:type="pct"/>
            <w:vAlign w:val="center"/>
          </w:tcPr>
          <w:p w14:paraId="615E1D72">
            <w:pPr>
              <w:pStyle w:val="20"/>
              <w:widowControl w:val="0"/>
              <w:spacing w:before="0" w:beforeAutospacing="0" w:after="0" w:afterAutospacing="0" w:line="360" w:lineRule="auto"/>
              <w:jc w:val="both"/>
              <w:rPr>
                <w:rFonts w:hint="eastAsia" w:ascii="宋体" w:hAnsi="宋体" w:eastAsia="宋体"/>
                <w:b w:val="0"/>
                <w:sz w:val="24"/>
                <w:highlight w:val="none"/>
                <w:lang w:val="en-US" w:eastAsia="zh-CN"/>
              </w:rPr>
            </w:pPr>
            <w:r>
              <w:rPr>
                <w:rFonts w:hint="eastAsia" w:ascii="宋体" w:hAnsi="宋体" w:eastAsia="宋体"/>
                <w:b w:val="0"/>
                <w:sz w:val="24"/>
                <w:highlight w:val="none"/>
                <w:lang w:val="en-US" w:eastAsia="zh-CN"/>
              </w:rPr>
              <w:t>供应商拟委任项目负责人须具备检测人员岗位资格。</w:t>
            </w:r>
          </w:p>
          <w:p w14:paraId="5E444651">
            <w:pPr>
              <w:pStyle w:val="20"/>
              <w:widowControl w:val="0"/>
              <w:spacing w:before="0" w:beforeAutospacing="0" w:after="0" w:afterAutospacing="0" w:line="360" w:lineRule="auto"/>
              <w:jc w:val="both"/>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lang w:val="en-US" w:eastAsia="zh-CN"/>
              </w:rPr>
              <w:t>注：响应文件中提供人员资格证书及供应商为拟委任项目负责人缴纳的自2025年3 月1日</w:t>
            </w:r>
            <w:r>
              <w:rPr>
                <w:rFonts w:hint="eastAsia" w:asciiTheme="minorEastAsia" w:hAnsiTheme="minorEastAsia" w:eastAsiaTheme="minorEastAsia"/>
                <w:b/>
                <w:bCs/>
                <w:sz w:val="24"/>
                <w:highlight w:val="none"/>
              </w:rPr>
              <w:t>（含）</w:t>
            </w:r>
            <w:r>
              <w:rPr>
                <w:rFonts w:hint="eastAsia" w:asciiTheme="minorEastAsia" w:hAnsiTheme="minorEastAsia" w:eastAsiaTheme="minorEastAsia"/>
                <w:b/>
                <w:bCs/>
                <w:sz w:val="24"/>
                <w:highlight w:val="none"/>
                <w:lang w:val="en-US" w:eastAsia="zh-CN"/>
              </w:rPr>
              <w:t>以来任意一个月的社保证明材料（提供任意一个社保险种即可）。</w:t>
            </w:r>
          </w:p>
        </w:tc>
      </w:tr>
    </w:tbl>
    <w:p w14:paraId="64DB4DF4">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14:paraId="721014C2">
      <w:pPr>
        <w:spacing w:line="360" w:lineRule="auto"/>
        <w:ind w:firstLine="240" w:firstLineChars="100"/>
        <w:rPr>
          <w:rFonts w:hint="eastAsia" w:ascii="宋体" w:hAnsi="宋体" w:eastAsia="宋体" w:cs="宋体"/>
          <w:sz w:val="24"/>
          <w:szCs w:val="24"/>
          <w:highlight w:val="none"/>
          <w:lang w:val="en-US" w:eastAsia="zh-CN"/>
        </w:rPr>
      </w:pPr>
      <w:bookmarkStart w:id="2" w:name="OLE_LINK1"/>
      <w:r>
        <w:rPr>
          <w:rFonts w:hint="eastAsia" w:ascii="宋体" w:hAnsi="宋体" w:eastAsia="宋体" w:cs="宋体"/>
          <w:sz w:val="24"/>
          <w:szCs w:val="24"/>
          <w:highlight w:val="none"/>
          <w:lang w:val="en-US" w:eastAsia="zh-CN"/>
        </w:rPr>
        <w:t>本次采购为工程第三方检测</w:t>
      </w:r>
      <w:bookmarkEnd w:id="2"/>
      <w:r>
        <w:rPr>
          <w:rFonts w:hint="eastAsia" w:ascii="宋体" w:hAnsi="宋体" w:eastAsia="宋体" w:cs="宋体"/>
          <w:sz w:val="24"/>
          <w:szCs w:val="24"/>
          <w:highlight w:val="none"/>
          <w:lang w:val="en-US" w:eastAsia="zh-CN"/>
        </w:rPr>
        <w:t>，项目总用地面积约23.14亩，总建筑面积约11977.31平方米，包括门诊医技住院综合楼、公共卫生综合楼、发热门诊、供氧站、垃圾回收站、门卫室、地下室等，配套室外工程建设、智能化、医疗专项建设等，工程总投资约6444.291522万元。</w:t>
      </w:r>
    </w:p>
    <w:p w14:paraId="6218B7C5">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14:paraId="011F2E71">
      <w:pPr>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本项目为该工程的全过程检测服务</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工程延期不调整检测费用。检测内容包含但不限于</w:t>
      </w:r>
      <w:r>
        <w:rPr>
          <w:rFonts w:hint="eastAsia" w:ascii="宋体" w:hAnsi="宋体" w:eastAsia="宋体" w:cs="Times New Roman"/>
          <w:sz w:val="24"/>
          <w:szCs w:val="24"/>
          <w:highlight w:val="none"/>
          <w:lang w:val="en-US" w:eastAsia="zh-CN"/>
        </w:rPr>
        <w:t>见证取样、</w:t>
      </w:r>
      <w:r>
        <w:rPr>
          <w:rFonts w:hint="eastAsia" w:ascii="宋体" w:hAnsi="宋体" w:eastAsia="宋体" w:cs="Times New Roman"/>
          <w:sz w:val="24"/>
          <w:szCs w:val="24"/>
          <w:highlight w:val="none"/>
        </w:rPr>
        <w:t>土工检验、混凝土原材及相关检验、钢筋原材及钢筋连接相关检验、预拌砂浆相关检验、砌体材料相关检验、水泥稳定碎石、级配碎石原材料及混合料检验、沥青、沥青混合料检验、管材相关检验、土壤回填质量检测、照明、绿化、交通监控、标志标线及施工过程中涉及直接影响工程建设质量的原材料、成品、半成品检测；土地整治路基、路面、涵洞、防护排水等检测</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地基基础检测、道路压实度</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基坑变形观测、主体沉降观测、主体结构检测、建筑节能检测、路面强度厚度</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室外道排检测；其中主要包含桩基、基坑支护监测；沉降观测、测斜工作；砼、墙等实体检测</w:t>
      </w:r>
      <w:r>
        <w:rPr>
          <w:rFonts w:hint="eastAsia" w:ascii="宋体" w:hAnsi="宋体" w:eastAsia="宋体" w:cs="Times New Roman"/>
          <w:sz w:val="24"/>
          <w:szCs w:val="24"/>
          <w:highlight w:val="none"/>
          <w:lang w:eastAsia="zh-CN"/>
        </w:rPr>
        <w:t>、环保检测</w:t>
      </w:r>
      <w:r>
        <w:rPr>
          <w:rFonts w:hint="eastAsia" w:ascii="宋体" w:hAnsi="宋体" w:eastAsia="宋体" w:cs="Times New Roman"/>
          <w:sz w:val="24"/>
          <w:szCs w:val="24"/>
          <w:highlight w:val="none"/>
        </w:rPr>
        <w:t>；室内环境检测；外墙保温、门窗性能试验</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装饰检测</w:t>
      </w:r>
      <w:r>
        <w:rPr>
          <w:rFonts w:hint="eastAsia" w:ascii="宋体" w:hAnsi="宋体" w:eastAsia="宋体" w:cs="Times New Roman"/>
          <w:sz w:val="24"/>
          <w:szCs w:val="24"/>
          <w:highlight w:val="none"/>
        </w:rPr>
        <w:t>；室内等电位与局部等电位检测；接地电阻检测；消防产品及消防验收专项检测；室外道路、景观亮化检测；检查井等井盖质量；土壤回填质量检测；地基处理后承载力检测；预埋件拉拔试验；水泥、沙石、电线电缆、防水防火材料、检测；绿建验收所需要的各类检测；各类主材、成品及半成品检测工程所在地行业主管部门对工程雨污水验收要求的检测，包括不限于雨污水管道检测及CCTV影像、窥探影像</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管道、管通测量测绘检测，须满足排水专项验收。以上检测报告须满足项目竣工备案要求等。上述检测必须按相关规范要求频率检测，同时满足《安徽省建设工程质量检测管理实施细则》要求</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采购人</w:t>
      </w:r>
      <w:r>
        <w:rPr>
          <w:rFonts w:hint="eastAsia" w:ascii="宋体" w:hAnsi="宋体" w:eastAsia="宋体" w:cs="Times New Roman"/>
          <w:sz w:val="24"/>
          <w:szCs w:val="24"/>
          <w:highlight w:val="none"/>
        </w:rPr>
        <w:t>不再委托其他检测单位参与本工程的检测工作。</w:t>
      </w:r>
    </w:p>
    <w:p w14:paraId="032EDE75">
      <w:pPr>
        <w:spacing w:line="360" w:lineRule="auto"/>
        <w:ind w:firstLine="437"/>
        <w:outlineLvl w:val="1"/>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2.采购人</w:t>
      </w:r>
      <w:r>
        <w:rPr>
          <w:rFonts w:hint="eastAsia" w:ascii="宋体" w:hAnsi="宋体" w:eastAsia="宋体" w:cs="Times New Roman"/>
          <w:sz w:val="24"/>
          <w:szCs w:val="24"/>
          <w:highlight w:val="none"/>
        </w:rPr>
        <w:t>对主材、原材料、半成品有疑义或存在质量问题需进一步检测或扩大检测范围。检测频率及检测的部位根据检测标准执行。</w:t>
      </w:r>
    </w:p>
    <w:p w14:paraId="43207990">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四、报价要求</w:t>
      </w:r>
    </w:p>
    <w:p w14:paraId="3D081980">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本项目采用总价报价，供应商报价不得高于</w:t>
      </w:r>
      <w:r>
        <w:rPr>
          <w:rFonts w:hint="eastAsia" w:ascii="宋体" w:hAnsi="宋体"/>
          <w:b w:val="0"/>
          <w:bCs/>
          <w:sz w:val="24"/>
          <w:szCs w:val="18"/>
          <w:highlight w:val="none"/>
          <w:lang w:val="en-US" w:eastAsia="zh-CN"/>
        </w:rPr>
        <w:t>42.4</w:t>
      </w:r>
      <w:r>
        <w:rPr>
          <w:rFonts w:hint="eastAsia" w:ascii="宋体" w:hAnsi="宋体" w:eastAsia="宋体"/>
          <w:b w:val="0"/>
          <w:bCs/>
          <w:sz w:val="24"/>
          <w:szCs w:val="18"/>
          <w:highlight w:val="none"/>
          <w:lang w:val="en-US" w:eastAsia="zh-CN"/>
        </w:rPr>
        <w:t>万元，否则按无效响应处理。供应商的最终响应报价包括完成本项目范围内工作的全部费用，响应时须按项目说明列明的需求作为统一报价基础报出响应总价，此报价是指完成采购需求全部内容的综合价格，成交后不得以任何理由要求对其响应综合总价进行变更，请自行考虑本项目报价风险，谨慎报价。</w:t>
      </w:r>
    </w:p>
    <w:p w14:paraId="06F448AD">
      <w:pPr>
        <w:numPr>
          <w:ilvl w:val="0"/>
          <w:numId w:val="0"/>
        </w:numPr>
        <w:spacing w:line="360" w:lineRule="auto"/>
        <w:ind w:firstLine="482" w:firstLineChars="200"/>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五、</w:t>
      </w:r>
      <w:r>
        <w:rPr>
          <w:rFonts w:hint="eastAsia" w:ascii="宋体" w:hAnsi="宋体" w:eastAsia="宋体"/>
          <w:b/>
          <w:sz w:val="24"/>
          <w:szCs w:val="18"/>
          <w:highlight w:val="none"/>
        </w:rPr>
        <w:t>其他要求</w:t>
      </w:r>
    </w:p>
    <w:p w14:paraId="1C0A175C">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1.检测内容必须满足项目和采购人需要，包含但不仅限于施工阶段原材料检测、标准试验、施工过程检测、工序交验检测、标准试验按标准见证检测，工程实体质量按标准频率检测、以及交(竣）工检测。</w:t>
      </w:r>
    </w:p>
    <w:p w14:paraId="49E2552D">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2.项目开工前，成交人须编制切实可行的检测方案报采购人审批；项目开工后，成交人应按审批后的方案并依据施工、监理及发包人共同制定的详细进度计划，细化检测工作计划表，严格执行检测任务；竣工后及时将成果资料移交城建档案馆。</w:t>
      </w:r>
    </w:p>
    <w:p w14:paraId="1CD5E49E">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3.成交人必须根据规范现场取样，取样应符合设计及规范要求，取样分布、分层均匀，确保试验数据的客观、公正、科学。抽检项目均应在验收前完成检测，数量以实际发生并经采购人及相关单位审核确认为准。试验数据能够准确、及时、真实的反映工程实体质量，并对本公司及外委单位出具的所有试验报告负法律责任。</w:t>
      </w:r>
    </w:p>
    <w:p w14:paraId="6D0DA116">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4.成交人应只对采购人负责，严禁擅自听从监理单位与施工单位。</w:t>
      </w:r>
    </w:p>
    <w:p w14:paraId="2B31262C">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5.成交人必须派员随时随地跟踪检测，及时反馈检测结果，以确保施工工序正常开展及工期安排的总体需要；及时完成采购人现场抽检及各驻地监理抽检的各类材料的试验和各类配合比的试配见证、审核，以及完成采购人指定的工程结构性能检测项目的检测成交人的检测结果。</w:t>
      </w:r>
    </w:p>
    <w:p w14:paraId="7D846B17">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6.检测结果应立即以书面快报形式给采购人；成交人须按月向采购人汇报月度检测内容及下一步工作安排，并向各有关单位发送，以便试验检测工作更好地服务于工程施工；采购人对工程质量有怀疑的部位需要增加检测频率，但不再另行增加检测费用。</w:t>
      </w:r>
    </w:p>
    <w:p w14:paraId="4CA2CB90">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7.成交人须配合采购人定期对各施工单位的质量检测行为进行监督管理，对施工单位的试验室、试验资料、试验结果进行检查、分析和考核；</w:t>
      </w:r>
    </w:p>
    <w:p w14:paraId="58154E78">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8.成交人所完成的工作内容必须达到国家相关法规对环境保护的要求。</w:t>
      </w:r>
    </w:p>
    <w:p w14:paraId="077C6B10">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9.成交人应保证所提供的检测报告真实可靠。因成交人检测工作质量问题致采购人或任何第三方遭受损害的，由成交人承担。</w:t>
      </w:r>
    </w:p>
    <w:p w14:paraId="33A31350">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10.严禁成交人有挂靠、转包、分包的行为，一旦发现报主管部门。</w:t>
      </w:r>
    </w:p>
    <w:p w14:paraId="1D396501">
      <w:pPr>
        <w:spacing w:line="360" w:lineRule="auto"/>
        <w:ind w:firstLine="437"/>
        <w:rPr>
          <w:rFonts w:hint="eastAsia" w:ascii="宋体" w:hAnsi="宋体" w:eastAsia="宋体"/>
          <w:b/>
          <w:bCs w:val="0"/>
          <w:sz w:val="24"/>
          <w:szCs w:val="18"/>
          <w:highlight w:val="none"/>
        </w:rPr>
      </w:pPr>
      <w:r>
        <w:rPr>
          <w:rFonts w:hint="eastAsia" w:ascii="宋体" w:hAnsi="宋体" w:eastAsia="宋体"/>
          <w:b/>
          <w:bCs w:val="0"/>
          <w:sz w:val="24"/>
          <w:szCs w:val="18"/>
          <w:highlight w:val="none"/>
          <w:lang w:val="en-US" w:eastAsia="zh-CN"/>
        </w:rPr>
        <w:t>六、验</w:t>
      </w:r>
      <w:r>
        <w:rPr>
          <w:rFonts w:hint="eastAsia" w:ascii="宋体" w:hAnsi="宋体" w:eastAsia="宋体"/>
          <w:b/>
          <w:bCs w:val="0"/>
          <w:sz w:val="24"/>
          <w:szCs w:val="18"/>
          <w:highlight w:val="none"/>
        </w:rPr>
        <w:t>收要求</w:t>
      </w:r>
    </w:p>
    <w:p w14:paraId="4E0FB685">
      <w:pPr>
        <w:spacing w:line="360" w:lineRule="auto"/>
        <w:ind w:firstLine="437"/>
        <w:rPr>
          <w:rFonts w:hint="eastAsia" w:ascii="宋体" w:hAnsi="宋体" w:eastAsia="宋体"/>
          <w:b w:val="0"/>
          <w:bCs/>
          <w:sz w:val="24"/>
          <w:szCs w:val="18"/>
          <w:highlight w:val="none"/>
          <w:lang w:val="en-US" w:eastAsia="zh-CN"/>
        </w:rPr>
      </w:pPr>
      <w:r>
        <w:rPr>
          <w:rFonts w:hint="eastAsia" w:ascii="宋体" w:hAnsi="宋体" w:eastAsia="宋体"/>
          <w:b w:val="0"/>
          <w:bCs/>
          <w:sz w:val="24"/>
          <w:szCs w:val="18"/>
          <w:highlight w:val="none"/>
          <w:lang w:val="en-US" w:eastAsia="zh-CN"/>
        </w:rPr>
        <w:t>项目验收时，由采购人组成验收小组，验收小组应严格依照采购文件、采购合同及相关验收规范进行核对、验收，形成验收结论，并出具书面验收报告。</w:t>
      </w:r>
    </w:p>
    <w:p w14:paraId="3FEFB528">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CE060D"/>
    <w:rsid w:val="60B3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bCs/>
      <w:sz w:val="0"/>
      <w:szCs w:val="0"/>
      <w:bdr w:val="single" w:color="auto" w:sz="2" w:space="0"/>
    </w:rPr>
  </w:style>
  <w:style w:type="character" w:styleId="8">
    <w:name w:val="FollowedHyperlink"/>
    <w:basedOn w:val="6"/>
    <w:uiPriority w:val="0"/>
    <w:rPr>
      <w:color w:val="800080"/>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rPr>
      <w:bdr w:val="single" w:color="999999" w:sz="6" w:space="0"/>
      <w:shd w:val="clear" w:fill="FFFFFF"/>
    </w:rPr>
  </w:style>
  <w:style w:type="character" w:styleId="17">
    <w:name w:val="HTML Keyboard"/>
    <w:basedOn w:val="6"/>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0">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Words>
  <Characters>226</Characters>
  <Lines>0</Lines>
  <Paragraphs>0</Paragraphs>
  <TotalTime>2</TotalTime>
  <ScaleCrop>false</ScaleCrop>
  <LinksUpToDate>false</LinksUpToDate>
  <CharactersWithSpaces>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2025-06-19T01:09:00Z</dcterms:created>
  <dc:creator>lenovo</dc:creator>
  <cp:lastModifiedBy>李阳</cp:lastModifiedBy>
  <dcterms:modified xsi:type="dcterms:W3CDTF">2025-06-19T02:53:28Z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eyJoZGlkIjoiNzVkMjliYTBmMmExYjVkZjBmMmIxZWUxMjNhMTg5OGMiLCJ1c2VySWQiOiIxNTc0MzgyMjI2In0=</vt:lpwstr>
  </property>
  <property fmtid="{D5CDD505-2E9C-101B-9397-08002B2CF9AE}" pid="4" name="ICV">
    <vt:lpwstr>948D58EF374F44539EBC78277475E2FD_12</vt:lpwstr>
  </property>
</Properties>
</file>