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F01C5">
      <w:pPr>
        <w:widowControl/>
        <w:jc w:val="center"/>
        <w:rPr>
          <w:rFonts w:eastAsia="黑体"/>
          <w:bCs/>
          <w:kern w:val="0"/>
          <w:sz w:val="36"/>
          <w:u w:val="single"/>
        </w:rPr>
      </w:pPr>
      <w:bookmarkStart w:id="0" w:name="_Toc27104"/>
      <w:bookmarkStart w:id="1" w:name="_Toc2457"/>
      <w:bookmarkStart w:id="2" w:name="_Toc3859"/>
      <w:bookmarkStart w:id="3" w:name="_Toc11115"/>
    </w:p>
    <w:p w14:paraId="33B35873">
      <w:pPr>
        <w:widowControl/>
        <w:jc w:val="center"/>
        <w:rPr>
          <w:rFonts w:hint="eastAsia" w:eastAsia="黑体"/>
          <w:kern w:val="0"/>
          <w:sz w:val="36"/>
          <w:lang w:val="zh-CN" w:eastAsia="zh-CN"/>
        </w:rPr>
      </w:pPr>
      <w:r>
        <w:rPr>
          <w:rFonts w:hint="eastAsia" w:eastAsia="黑体"/>
          <w:bCs/>
          <w:kern w:val="0"/>
          <w:sz w:val="36"/>
          <w:u w:val="single"/>
          <w:lang w:eastAsia="zh-CN"/>
        </w:rPr>
        <w:t>肥东县住房和城乡建设局维修资金存储银行服务单位</w:t>
      </w:r>
    </w:p>
    <w:p w14:paraId="0ED5B21B">
      <w:pPr>
        <w:spacing w:line="540" w:lineRule="exact"/>
        <w:rPr>
          <w:rFonts w:ascii="宋体" w:hAnsi="宋体"/>
          <w:szCs w:val="21"/>
        </w:rPr>
      </w:pPr>
    </w:p>
    <w:p w14:paraId="724C93AD">
      <w:pPr>
        <w:pStyle w:val="58"/>
      </w:pPr>
    </w:p>
    <w:p w14:paraId="6AF38376">
      <w:pPr>
        <w:jc w:val="center"/>
        <w:rPr>
          <w:rFonts w:eastAsia="黑体"/>
          <w:sz w:val="72"/>
          <w:szCs w:val="72"/>
        </w:rPr>
      </w:pPr>
      <w:r>
        <w:rPr>
          <w:rFonts w:hint="eastAsia" w:eastAsia="黑体"/>
          <w:sz w:val="72"/>
          <w:szCs w:val="72"/>
        </w:rPr>
        <w:t>征 集 文 件</w:t>
      </w:r>
    </w:p>
    <w:p w14:paraId="72BD29F4">
      <w:pPr>
        <w:spacing w:line="540" w:lineRule="exact"/>
        <w:ind w:firstLine="437"/>
        <w:rPr>
          <w:szCs w:val="21"/>
        </w:rPr>
      </w:pPr>
    </w:p>
    <w:p w14:paraId="18C999B6">
      <w:pPr>
        <w:spacing w:line="540" w:lineRule="exact"/>
        <w:ind w:firstLine="437"/>
        <w:rPr>
          <w:szCs w:val="21"/>
        </w:rPr>
      </w:pPr>
    </w:p>
    <w:p w14:paraId="169FEBEE">
      <w:pPr>
        <w:spacing w:line="540" w:lineRule="exact"/>
        <w:ind w:firstLine="437"/>
        <w:rPr>
          <w:szCs w:val="21"/>
        </w:rPr>
      </w:pPr>
    </w:p>
    <w:p w14:paraId="74E7FDE2">
      <w:pPr>
        <w:spacing w:line="540" w:lineRule="exact"/>
        <w:ind w:firstLine="437"/>
        <w:rPr>
          <w:szCs w:val="21"/>
        </w:rPr>
      </w:pPr>
    </w:p>
    <w:p w14:paraId="19573D00">
      <w:pPr>
        <w:spacing w:line="540" w:lineRule="exact"/>
        <w:ind w:firstLine="437"/>
        <w:rPr>
          <w:szCs w:val="21"/>
        </w:rPr>
      </w:pPr>
    </w:p>
    <w:p w14:paraId="6BB8E710">
      <w:pPr>
        <w:spacing w:line="540" w:lineRule="exact"/>
        <w:ind w:firstLine="437"/>
        <w:rPr>
          <w:szCs w:val="21"/>
        </w:rPr>
      </w:pPr>
    </w:p>
    <w:p w14:paraId="4886CF11">
      <w:pPr>
        <w:spacing w:line="540" w:lineRule="exact"/>
        <w:ind w:firstLine="437"/>
        <w:rPr>
          <w:szCs w:val="21"/>
        </w:rPr>
      </w:pPr>
    </w:p>
    <w:p w14:paraId="629B01AC">
      <w:pPr>
        <w:spacing w:line="540" w:lineRule="exact"/>
        <w:ind w:firstLine="437"/>
        <w:rPr>
          <w:szCs w:val="21"/>
        </w:rPr>
      </w:pPr>
    </w:p>
    <w:p w14:paraId="5C709BE4">
      <w:pPr>
        <w:spacing w:line="540" w:lineRule="exact"/>
        <w:ind w:firstLine="437"/>
        <w:rPr>
          <w:szCs w:val="21"/>
        </w:rPr>
      </w:pPr>
    </w:p>
    <w:p w14:paraId="174FC03D">
      <w:pPr>
        <w:spacing w:line="360" w:lineRule="auto"/>
        <w:ind w:firstLine="437"/>
        <w:rPr>
          <w:sz w:val="32"/>
          <w:szCs w:val="32"/>
        </w:rPr>
      </w:pPr>
      <w:r>
        <w:rPr>
          <w:rFonts w:hint="eastAsia" w:eastAsia="黑体"/>
          <w:sz w:val="32"/>
          <w:szCs w:val="32"/>
        </w:rPr>
        <w:t>项目单位：</w:t>
      </w:r>
      <w:r>
        <w:rPr>
          <w:rFonts w:hint="eastAsia" w:eastAsia="黑体"/>
          <w:bCs/>
          <w:kern w:val="0"/>
          <w:sz w:val="36"/>
          <w:u w:val="single"/>
          <w:lang w:eastAsia="zh-CN"/>
        </w:rPr>
        <w:t>肥东县住房和城乡建设局</w:t>
      </w:r>
      <w:r>
        <w:rPr>
          <w:rFonts w:hint="eastAsia"/>
          <w:sz w:val="32"/>
          <w:szCs w:val="32"/>
        </w:rPr>
        <w:t>（盖单位章）</w:t>
      </w:r>
    </w:p>
    <w:p w14:paraId="58B54BE1">
      <w:pPr>
        <w:spacing w:line="360" w:lineRule="auto"/>
        <w:ind w:firstLine="320" w:firstLineChars="100"/>
        <w:jc w:val="left"/>
        <w:rPr>
          <w:sz w:val="32"/>
          <w:szCs w:val="32"/>
        </w:rPr>
      </w:pPr>
    </w:p>
    <w:p w14:paraId="13E1DC1F">
      <w:pPr>
        <w:spacing w:line="360" w:lineRule="auto"/>
        <w:ind w:firstLine="437"/>
        <w:rPr>
          <w:sz w:val="32"/>
          <w:szCs w:val="32"/>
          <w:u w:val="single"/>
        </w:rPr>
      </w:pPr>
    </w:p>
    <w:p w14:paraId="54DAEB6E">
      <w:pPr>
        <w:spacing w:line="540" w:lineRule="exact"/>
        <w:ind w:firstLine="2512" w:firstLineChars="785"/>
        <w:rPr>
          <w:sz w:val="32"/>
          <w:szCs w:val="32"/>
        </w:rPr>
      </w:pPr>
      <w:r>
        <w:rPr>
          <w:rFonts w:hint="eastAsia" w:eastAsia="黑体"/>
          <w:sz w:val="32"/>
          <w:szCs w:val="32"/>
        </w:rPr>
        <w:t>日    期</w:t>
      </w:r>
      <w:r>
        <w:rPr>
          <w:rFonts w:hint="eastAsia"/>
          <w:sz w:val="32"/>
          <w:szCs w:val="32"/>
        </w:rPr>
        <w:t>：</w:t>
      </w:r>
      <w:r>
        <w:rPr>
          <w:rFonts w:hint="eastAsia" w:eastAsia="黑体"/>
          <w:sz w:val="32"/>
          <w:szCs w:val="32"/>
          <w:u w:val="single"/>
        </w:rPr>
        <w:t>20</w:t>
      </w:r>
      <w:r>
        <w:rPr>
          <w:rFonts w:hint="eastAsia" w:eastAsia="黑体"/>
          <w:sz w:val="32"/>
          <w:szCs w:val="32"/>
          <w:u w:val="single"/>
          <w:lang w:val="en-US" w:eastAsia="zh-CN"/>
        </w:rPr>
        <w:t>25</w:t>
      </w:r>
      <w:r>
        <w:rPr>
          <w:rFonts w:hint="eastAsia"/>
          <w:sz w:val="32"/>
          <w:szCs w:val="32"/>
        </w:rPr>
        <w:t>年</w:t>
      </w:r>
      <w:r>
        <w:rPr>
          <w:rFonts w:hint="eastAsia" w:eastAsia="黑体"/>
          <w:sz w:val="32"/>
          <w:szCs w:val="32"/>
          <w:u w:val="single"/>
          <w:lang w:val="en-US" w:eastAsia="zh-CN"/>
        </w:rPr>
        <w:t>9</w:t>
      </w:r>
      <w:r>
        <w:rPr>
          <w:rFonts w:hint="eastAsia"/>
          <w:sz w:val="32"/>
          <w:szCs w:val="32"/>
        </w:rPr>
        <w:t>月</w:t>
      </w:r>
    </w:p>
    <w:p w14:paraId="24ECA752">
      <w:pPr>
        <w:widowControl/>
        <w:jc w:val="left"/>
        <w:rPr>
          <w:rFonts w:eastAsia="黑体"/>
          <w:kern w:val="0"/>
          <w:sz w:val="28"/>
          <w:lang w:val="zh-CN"/>
        </w:rPr>
      </w:pPr>
    </w:p>
    <w:p w14:paraId="220FF345">
      <w:pPr>
        <w:widowControl/>
        <w:jc w:val="left"/>
        <w:rPr>
          <w:rFonts w:eastAsia="黑体"/>
          <w:kern w:val="0"/>
          <w:sz w:val="28"/>
          <w:lang w:val="zh-CN"/>
        </w:rPr>
      </w:pPr>
    </w:p>
    <w:p w14:paraId="0F7DF0CB">
      <w:pPr>
        <w:rPr>
          <w:rFonts w:ascii="Calibri" w:hAnsi="Calibri"/>
          <w:szCs w:val="22"/>
          <w:lang w:val="zh-CN"/>
        </w:rPr>
      </w:pPr>
    </w:p>
    <w:p w14:paraId="188438FF">
      <w:pPr>
        <w:pStyle w:val="58"/>
        <w:rPr>
          <w:lang w:val="zh-CN"/>
        </w:rPr>
      </w:pPr>
    </w:p>
    <w:p w14:paraId="3983A83B">
      <w:pPr>
        <w:pStyle w:val="58"/>
        <w:rPr>
          <w:lang w:val="zh-CN"/>
        </w:rPr>
      </w:pPr>
    </w:p>
    <w:p w14:paraId="047BEA6B">
      <w:pPr>
        <w:pStyle w:val="58"/>
        <w:rPr>
          <w:lang w:val="zh-CN"/>
        </w:rPr>
      </w:pPr>
    </w:p>
    <w:p w14:paraId="55327716">
      <w:pPr>
        <w:pStyle w:val="58"/>
        <w:rPr>
          <w:lang w:val="zh-CN"/>
        </w:rPr>
      </w:pPr>
    </w:p>
    <w:p w14:paraId="58996F3A">
      <w:pPr>
        <w:pStyle w:val="58"/>
        <w:rPr>
          <w:lang w:val="zh-CN"/>
        </w:rPr>
      </w:pPr>
    </w:p>
    <w:p w14:paraId="7FD89FD7">
      <w:pPr>
        <w:rPr>
          <w:rFonts w:ascii="Calibri" w:hAnsi="Calibri"/>
          <w:szCs w:val="22"/>
          <w:lang w:val="zh-CN"/>
        </w:rPr>
      </w:pPr>
    </w:p>
    <w:p w14:paraId="69262024">
      <w:pPr>
        <w:keepNext/>
        <w:keepLines/>
        <w:widowControl/>
        <w:spacing w:before="480" w:line="276" w:lineRule="auto"/>
        <w:jc w:val="center"/>
        <w:rPr>
          <w:rFonts w:eastAsia="黑体"/>
          <w:b/>
          <w:kern w:val="0"/>
          <w:sz w:val="20"/>
        </w:rPr>
      </w:pPr>
      <w:r>
        <w:rPr>
          <w:rFonts w:eastAsia="黑体"/>
          <w:kern w:val="0"/>
          <w:sz w:val="28"/>
          <w:lang w:val="zh-CN"/>
        </w:rPr>
        <w:t>目  录</w:t>
      </w:r>
    </w:p>
    <w:p w14:paraId="6800AB5A">
      <w:pPr>
        <w:pStyle w:val="33"/>
        <w:tabs>
          <w:tab w:val="right" w:leader="dot" w:pos="9413"/>
        </w:tabs>
        <w:rPr>
          <w:rFonts w:hint="eastAsia"/>
          <w:lang w:val="en-US" w:eastAsia="zh-CN"/>
        </w:rPr>
      </w:pPr>
      <w:r>
        <w:rPr>
          <w:rStyle w:val="56"/>
          <w:rFonts w:ascii="宋体" w:hAnsi="宋体" w:cs="宋体"/>
          <w:color w:val="auto"/>
        </w:rPr>
        <w:fldChar w:fldCharType="begin"/>
      </w:r>
      <w:r>
        <w:rPr>
          <w:rStyle w:val="56"/>
          <w:rFonts w:ascii="宋体" w:hAnsi="宋体" w:cs="宋体"/>
          <w:color w:val="auto"/>
        </w:rPr>
        <w:instrText xml:space="preserve"> TOC \o "2-2" \h \z \t "标题 1,1,样式 标题 1 + 黑体 三号 非加粗 居中 段前: 6 磅 段后: 6 磅 行距: 固定值 20 磅,1"</w:instrText>
      </w:r>
      <w:r>
        <w:rPr>
          <w:rStyle w:val="56"/>
          <w:rFonts w:ascii="宋体" w:hAnsi="宋体" w:cs="宋体"/>
          <w:color w:val="auto"/>
        </w:rPr>
        <w:fldChar w:fldCharType="separate"/>
      </w:r>
      <w:r>
        <w:rPr>
          <w:rFonts w:hint="eastAsia"/>
          <w:lang w:val="en-US" w:eastAsia="zh-CN"/>
        </w:rPr>
        <w:fldChar w:fldCharType="begin"/>
      </w:r>
      <w:r>
        <w:rPr>
          <w:rFonts w:hint="eastAsia"/>
          <w:lang w:val="en-US" w:eastAsia="zh-CN"/>
        </w:rPr>
        <w:instrText xml:space="preserve"> HYPERLINK \l _Toc27861 </w:instrText>
      </w:r>
      <w:r>
        <w:rPr>
          <w:rFonts w:hint="eastAsia"/>
          <w:lang w:val="en-US" w:eastAsia="zh-CN"/>
        </w:rPr>
        <w:fldChar w:fldCharType="separate"/>
      </w:r>
      <w:r>
        <w:rPr>
          <w:rFonts w:hint="eastAsia"/>
          <w:lang w:val="en-US" w:eastAsia="zh-CN"/>
        </w:rPr>
        <w:t>第一章 征集要求</w:t>
      </w:r>
      <w:r>
        <w:rPr>
          <w:rFonts w:hint="eastAsia"/>
          <w:lang w:val="en-US" w:eastAsia="zh-CN"/>
        </w:rPr>
        <w:tab/>
      </w:r>
      <w:r>
        <w:rPr>
          <w:rFonts w:hint="eastAsia"/>
          <w:lang w:val="en-US" w:eastAsia="zh-CN"/>
        </w:rPr>
        <w:fldChar w:fldCharType="begin"/>
      </w:r>
      <w:r>
        <w:rPr>
          <w:rFonts w:hint="eastAsia"/>
          <w:lang w:val="en-US" w:eastAsia="zh-CN"/>
        </w:rPr>
        <w:instrText xml:space="preserve"> PAGEREF _Toc27861 \h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fldChar w:fldCharType="end"/>
      </w:r>
    </w:p>
    <w:p w14:paraId="08B286C1">
      <w:pPr>
        <w:pStyle w:val="33"/>
        <w:tabs>
          <w:tab w:val="right" w:leader="dot" w:pos="9413"/>
        </w:tabs>
        <w:rPr>
          <w:rFonts w:hint="eastAsia"/>
          <w:lang w:val="en-US" w:eastAsia="zh-CN"/>
        </w:rPr>
      </w:pPr>
      <w:r>
        <w:rPr>
          <w:rFonts w:hint="eastAsia"/>
          <w:lang w:val="en-US" w:eastAsia="zh-CN"/>
        </w:rPr>
        <w:fldChar w:fldCharType="begin"/>
      </w:r>
      <w:r>
        <w:rPr>
          <w:rFonts w:hint="eastAsia"/>
          <w:lang w:val="en-US" w:eastAsia="zh-CN"/>
        </w:rPr>
        <w:instrText xml:space="preserve"> HYPERLINK \l _Toc32759 </w:instrText>
      </w:r>
      <w:r>
        <w:rPr>
          <w:rFonts w:hint="eastAsia"/>
          <w:lang w:val="en-US" w:eastAsia="zh-CN"/>
        </w:rPr>
        <w:fldChar w:fldCharType="separate"/>
      </w:r>
      <w:r>
        <w:rPr>
          <w:rFonts w:hint="eastAsia"/>
          <w:lang w:val="en-US" w:eastAsia="zh-CN"/>
        </w:rPr>
        <w:t>第二章 服务需求</w:t>
      </w:r>
      <w:r>
        <w:rPr>
          <w:rFonts w:hint="eastAsia"/>
          <w:lang w:val="en-US" w:eastAsia="zh-CN"/>
        </w:rPr>
        <w:tab/>
      </w:r>
      <w:r>
        <w:rPr>
          <w:rFonts w:hint="eastAsia"/>
          <w:lang w:val="en-US" w:eastAsia="zh-CN"/>
        </w:rPr>
        <w:fldChar w:fldCharType="begin"/>
      </w:r>
      <w:r>
        <w:rPr>
          <w:rFonts w:hint="eastAsia"/>
          <w:lang w:val="en-US" w:eastAsia="zh-CN"/>
        </w:rPr>
        <w:instrText xml:space="preserve"> PAGEREF _Toc32759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fldChar w:fldCharType="end"/>
      </w:r>
    </w:p>
    <w:p w14:paraId="68497887">
      <w:pPr>
        <w:pStyle w:val="33"/>
        <w:tabs>
          <w:tab w:val="right" w:leader="dot" w:pos="9413"/>
        </w:tabs>
        <w:rPr>
          <w:rFonts w:hint="eastAsia"/>
          <w:lang w:val="en-US" w:eastAsia="zh-CN"/>
        </w:rPr>
      </w:pPr>
      <w:r>
        <w:rPr>
          <w:rFonts w:hint="eastAsia"/>
          <w:lang w:val="en-US" w:eastAsia="zh-CN"/>
        </w:rPr>
        <w:fldChar w:fldCharType="begin"/>
      </w:r>
      <w:r>
        <w:rPr>
          <w:rFonts w:hint="eastAsia"/>
          <w:lang w:val="en-US" w:eastAsia="zh-CN"/>
        </w:rPr>
        <w:instrText xml:space="preserve"> HYPERLINK \l _Toc19087 </w:instrText>
      </w:r>
      <w:r>
        <w:rPr>
          <w:rFonts w:hint="eastAsia"/>
          <w:lang w:val="en-US" w:eastAsia="zh-CN"/>
        </w:rPr>
        <w:fldChar w:fldCharType="separate"/>
      </w:r>
      <w:r>
        <w:rPr>
          <w:rFonts w:hint="eastAsia"/>
          <w:lang w:val="en-US" w:eastAsia="zh-CN"/>
        </w:rPr>
        <w:t>第三章  入库服务合同</w:t>
      </w:r>
      <w:r>
        <w:rPr>
          <w:rFonts w:hint="eastAsia"/>
          <w:lang w:val="en-US" w:eastAsia="zh-CN"/>
        </w:rPr>
        <w:tab/>
      </w:r>
      <w:r>
        <w:rPr>
          <w:rFonts w:hint="eastAsia"/>
          <w:lang w:val="en-US" w:eastAsia="zh-CN"/>
        </w:rPr>
        <w:fldChar w:fldCharType="begin"/>
      </w:r>
      <w:r>
        <w:rPr>
          <w:rFonts w:hint="eastAsia"/>
          <w:lang w:val="en-US" w:eastAsia="zh-CN"/>
        </w:rPr>
        <w:instrText xml:space="preserve"> PAGEREF _Toc19087 \h </w:instrText>
      </w:r>
      <w:r>
        <w:rPr>
          <w:rFonts w:hint="eastAsia"/>
          <w:lang w:val="en-US" w:eastAsia="zh-CN"/>
        </w:rPr>
        <w:fldChar w:fldCharType="separate"/>
      </w:r>
      <w:r>
        <w:rPr>
          <w:rFonts w:hint="eastAsia"/>
          <w:lang w:val="en-US" w:eastAsia="zh-CN"/>
        </w:rPr>
        <w:t>10</w:t>
      </w:r>
      <w:r>
        <w:rPr>
          <w:rFonts w:hint="eastAsia"/>
          <w:lang w:val="en-US" w:eastAsia="zh-CN"/>
        </w:rPr>
        <w:fldChar w:fldCharType="end"/>
      </w:r>
      <w:r>
        <w:rPr>
          <w:rFonts w:hint="eastAsia"/>
          <w:lang w:val="en-US" w:eastAsia="zh-CN"/>
        </w:rPr>
        <w:fldChar w:fldCharType="end"/>
      </w:r>
    </w:p>
    <w:p w14:paraId="443F36F9">
      <w:pPr>
        <w:pStyle w:val="33"/>
        <w:tabs>
          <w:tab w:val="right" w:leader="dot" w:pos="9413"/>
        </w:tabs>
        <w:rPr>
          <w:rFonts w:hint="eastAsia"/>
          <w:lang w:val="en-US" w:eastAsia="zh-CN"/>
        </w:rPr>
      </w:pPr>
      <w:r>
        <w:rPr>
          <w:rFonts w:hint="eastAsia"/>
          <w:lang w:val="en-US" w:eastAsia="zh-CN"/>
        </w:rPr>
        <w:fldChar w:fldCharType="begin"/>
      </w:r>
      <w:r>
        <w:rPr>
          <w:rFonts w:hint="eastAsia"/>
          <w:lang w:val="en-US" w:eastAsia="zh-CN"/>
        </w:rPr>
        <w:instrText xml:space="preserve"> HYPERLINK \l _Toc3516 </w:instrText>
      </w:r>
      <w:r>
        <w:rPr>
          <w:rFonts w:hint="eastAsia"/>
          <w:lang w:val="en-US" w:eastAsia="zh-CN"/>
        </w:rPr>
        <w:fldChar w:fldCharType="separate"/>
      </w:r>
      <w:r>
        <w:rPr>
          <w:rFonts w:hint="eastAsia"/>
          <w:lang w:val="en-US" w:eastAsia="zh-CN"/>
        </w:rPr>
        <w:t>第四章  参审文件格式</w:t>
      </w:r>
      <w:r>
        <w:rPr>
          <w:rFonts w:hint="eastAsia"/>
          <w:lang w:val="en-US" w:eastAsia="zh-CN"/>
        </w:rPr>
        <w:tab/>
      </w:r>
      <w:r>
        <w:rPr>
          <w:rFonts w:hint="eastAsia"/>
          <w:lang w:val="en-US" w:eastAsia="zh-CN"/>
        </w:rPr>
        <w:fldChar w:fldCharType="begin"/>
      </w:r>
      <w:r>
        <w:rPr>
          <w:rFonts w:hint="eastAsia"/>
          <w:lang w:val="en-US" w:eastAsia="zh-CN"/>
        </w:rPr>
        <w:instrText xml:space="preserve"> PAGEREF _Toc3516 \h </w:instrText>
      </w:r>
      <w:r>
        <w:rPr>
          <w:rFonts w:hint="eastAsia"/>
          <w:lang w:val="en-US" w:eastAsia="zh-CN"/>
        </w:rPr>
        <w:fldChar w:fldCharType="separate"/>
      </w:r>
      <w:r>
        <w:rPr>
          <w:rFonts w:hint="eastAsia"/>
          <w:lang w:val="en-US" w:eastAsia="zh-CN"/>
        </w:rPr>
        <w:t>11</w:t>
      </w:r>
      <w:r>
        <w:rPr>
          <w:rFonts w:hint="eastAsia"/>
          <w:lang w:val="en-US" w:eastAsia="zh-CN"/>
        </w:rPr>
        <w:fldChar w:fldCharType="end"/>
      </w:r>
      <w:r>
        <w:rPr>
          <w:rFonts w:hint="eastAsia"/>
          <w:lang w:val="en-US" w:eastAsia="zh-CN"/>
        </w:rPr>
        <w:fldChar w:fldCharType="end"/>
      </w:r>
    </w:p>
    <w:p w14:paraId="0E561A87">
      <w:pPr>
        <w:pStyle w:val="41"/>
        <w:tabs>
          <w:tab w:val="right" w:leader="dot" w:pos="9413"/>
        </w:tabs>
      </w:pPr>
    </w:p>
    <w:p w14:paraId="377B6276">
      <w:pPr>
        <w:pStyle w:val="3"/>
        <w:spacing w:before="120" w:line="360" w:lineRule="auto"/>
        <w:ind w:firstLine="643" w:firstLineChars="200"/>
        <w:rPr>
          <w:rFonts w:ascii="黑体" w:hAnsi="黑体" w:eastAsia="黑体"/>
          <w:b w:val="0"/>
          <w:bCs w:val="0"/>
          <w:sz w:val="21"/>
          <w:szCs w:val="21"/>
        </w:rPr>
      </w:pPr>
      <w:r>
        <w:rPr>
          <w:rFonts w:ascii="宋体" w:hAnsi="宋体" w:eastAsia="宋体" w:cs="宋体"/>
          <w:caps/>
          <w:color w:val="auto"/>
          <w:szCs w:val="24"/>
        </w:rPr>
        <w:fldChar w:fldCharType="end"/>
      </w:r>
    </w:p>
    <w:p w14:paraId="7DCC4059">
      <w:pPr>
        <w:jc w:val="center"/>
        <w:rPr>
          <w:b/>
          <w:sz w:val="28"/>
          <w:szCs w:val="28"/>
        </w:rPr>
      </w:pPr>
      <w:r>
        <w:rPr>
          <w:rFonts w:ascii="黑体" w:hAnsi="黑体" w:eastAsia="黑体"/>
          <w:b/>
          <w:bCs/>
          <w:szCs w:val="21"/>
        </w:rPr>
        <w:br w:type="page"/>
      </w:r>
      <w:bookmarkEnd w:id="0"/>
      <w:bookmarkEnd w:id="1"/>
      <w:bookmarkEnd w:id="2"/>
      <w:bookmarkEnd w:id="3"/>
      <w:r>
        <w:rPr>
          <w:rFonts w:hint="eastAsia"/>
          <w:sz w:val="28"/>
          <w:szCs w:val="28"/>
        </w:rPr>
        <w:t xml:space="preserve"> </w:t>
      </w:r>
      <w:bookmarkStart w:id="4" w:name="_Toc27861"/>
      <w:r>
        <w:rPr>
          <w:rStyle w:val="59"/>
          <w:rFonts w:hint="eastAsia"/>
          <w:lang w:val="en-US" w:eastAsia="zh-CN"/>
        </w:rPr>
        <w:t>第一章 征集要求</w:t>
      </w:r>
      <w:bookmarkEnd w:id="4"/>
    </w:p>
    <w:p w14:paraId="6BD7D5C6">
      <w:pPr>
        <w:widowControl/>
        <w:spacing w:line="360" w:lineRule="auto"/>
        <w:ind w:firstLine="482" w:firstLineChars="200"/>
        <w:rPr>
          <w:rFonts w:ascii="宋体" w:hAnsi="宋体" w:cs="宋体"/>
          <w:b/>
          <w:bCs/>
          <w:kern w:val="0"/>
          <w:sz w:val="24"/>
          <w:szCs w:val="24"/>
        </w:rPr>
      </w:pPr>
    </w:p>
    <w:p w14:paraId="4AD6AB95">
      <w:pPr>
        <w:widowControl/>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一、项目概况</w:t>
      </w:r>
    </w:p>
    <w:tbl>
      <w:tblPr>
        <w:tblStyle w:val="49"/>
        <w:tblW w:w="56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8397"/>
      </w:tblGrid>
      <w:tr w14:paraId="424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40" w:type="pct"/>
            <w:noWrap w:val="0"/>
            <w:vAlign w:val="center"/>
          </w:tcPr>
          <w:p w14:paraId="497566E7">
            <w:pPr>
              <w:spacing w:line="640" w:lineRule="exact"/>
              <w:jc w:val="center"/>
              <w:rPr>
                <w:rFonts w:ascii="宋体"/>
                <w:b/>
                <w:bCs/>
                <w:sz w:val="24"/>
                <w:szCs w:val="24"/>
                <w:highlight w:val="none"/>
              </w:rPr>
            </w:pPr>
            <w:r>
              <w:rPr>
                <w:rFonts w:hint="eastAsia" w:ascii="宋体" w:hAnsi="宋体" w:cs="宋体"/>
                <w:b/>
                <w:bCs/>
                <w:sz w:val="24"/>
                <w:szCs w:val="24"/>
                <w:highlight w:val="none"/>
              </w:rPr>
              <w:t>项目名称</w:t>
            </w:r>
          </w:p>
        </w:tc>
        <w:tc>
          <w:tcPr>
            <w:tcW w:w="3859" w:type="pct"/>
            <w:noWrap w:val="0"/>
            <w:vAlign w:val="center"/>
          </w:tcPr>
          <w:p w14:paraId="5510F752">
            <w:pPr>
              <w:spacing w:line="6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肥东县住房和城乡建设局维修资金存储银行服务单位</w:t>
            </w:r>
          </w:p>
        </w:tc>
      </w:tr>
      <w:tr w14:paraId="77C2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40" w:type="pct"/>
            <w:noWrap w:val="0"/>
            <w:vAlign w:val="center"/>
          </w:tcPr>
          <w:p w14:paraId="6B7B784D">
            <w:pPr>
              <w:spacing w:line="640" w:lineRule="exact"/>
              <w:jc w:val="center"/>
              <w:rPr>
                <w:rFonts w:ascii="宋体" w:hAnsi="宋体" w:cs="宋体"/>
                <w:b/>
                <w:bCs/>
                <w:sz w:val="24"/>
                <w:szCs w:val="24"/>
                <w:highlight w:val="none"/>
              </w:rPr>
            </w:pPr>
            <w:r>
              <w:rPr>
                <w:rFonts w:hint="eastAsia" w:ascii="宋体" w:hAnsi="宋体" w:cs="宋体"/>
                <w:b/>
                <w:bCs/>
                <w:sz w:val="24"/>
                <w:szCs w:val="24"/>
                <w:highlight w:val="none"/>
              </w:rPr>
              <w:t>项目预算</w:t>
            </w:r>
          </w:p>
        </w:tc>
        <w:tc>
          <w:tcPr>
            <w:tcW w:w="3859" w:type="pct"/>
            <w:noWrap w:val="0"/>
            <w:vAlign w:val="center"/>
          </w:tcPr>
          <w:p w14:paraId="3A806DE2">
            <w:pPr>
              <w:spacing w:line="600" w:lineRule="exact"/>
              <w:contextualSpacing/>
              <w:jc w:val="center"/>
              <w:rPr>
                <w:rFonts w:ascii="宋体" w:hAnsi="宋体" w:cs="宋体"/>
                <w:szCs w:val="21"/>
                <w:highlight w:val="none"/>
              </w:rPr>
            </w:pPr>
            <w:r>
              <w:rPr>
                <w:rFonts w:hint="eastAsia"/>
                <w:highlight w:val="none"/>
                <w:lang w:val="en-US" w:eastAsia="zh-CN"/>
              </w:rPr>
              <w:t>0</w:t>
            </w:r>
          </w:p>
        </w:tc>
      </w:tr>
      <w:tr w14:paraId="6B99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40" w:type="pct"/>
            <w:noWrap w:val="0"/>
            <w:vAlign w:val="center"/>
          </w:tcPr>
          <w:p w14:paraId="2173A44D">
            <w:pPr>
              <w:spacing w:line="640" w:lineRule="exact"/>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服务单位</w:t>
            </w:r>
            <w:r>
              <w:rPr>
                <w:rFonts w:hint="eastAsia" w:ascii="宋体" w:hAnsi="宋体" w:cs="宋体"/>
                <w:b/>
                <w:bCs/>
                <w:sz w:val="24"/>
                <w:szCs w:val="24"/>
                <w:highlight w:val="none"/>
                <w:lang w:eastAsia="zh-CN"/>
              </w:rPr>
              <w:t>需要数量</w:t>
            </w:r>
          </w:p>
        </w:tc>
        <w:tc>
          <w:tcPr>
            <w:tcW w:w="3859" w:type="pct"/>
            <w:noWrap w:val="0"/>
            <w:vAlign w:val="center"/>
          </w:tcPr>
          <w:p w14:paraId="7F3490D3">
            <w:pPr>
              <w:spacing w:line="600" w:lineRule="exact"/>
              <w:contextualSpacing/>
              <w:jc w:val="center"/>
              <w:rPr>
                <w:rFonts w:hint="default" w:ascii="宋体" w:hAnsi="宋体" w:cs="宋体"/>
                <w:bCs/>
                <w:sz w:val="24"/>
                <w:szCs w:val="24"/>
                <w:highlight w:val="none"/>
                <w:lang w:val="en-US" w:eastAsia="zh-CN"/>
              </w:rPr>
            </w:pPr>
            <w:r>
              <w:rPr>
                <w:rFonts w:hint="eastAsia"/>
                <w:highlight w:val="none"/>
                <w:lang w:val="en-US" w:eastAsia="zh-CN"/>
              </w:rPr>
              <w:t>不多于10家服务单位</w:t>
            </w:r>
          </w:p>
        </w:tc>
      </w:tr>
      <w:tr w14:paraId="27A8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40" w:type="pct"/>
            <w:noWrap w:val="0"/>
            <w:vAlign w:val="center"/>
          </w:tcPr>
          <w:p w14:paraId="273E8A90">
            <w:pPr>
              <w:spacing w:line="640" w:lineRule="exact"/>
              <w:jc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投标单位数量</w:t>
            </w:r>
            <w:r>
              <w:rPr>
                <w:rFonts w:hint="eastAsia" w:ascii="宋体" w:hAnsi="宋体" w:cs="宋体"/>
                <w:b/>
                <w:bCs/>
                <w:sz w:val="24"/>
                <w:szCs w:val="24"/>
                <w:highlight w:val="none"/>
                <w:lang w:eastAsia="zh-CN"/>
              </w:rPr>
              <w:t>要求</w:t>
            </w:r>
          </w:p>
        </w:tc>
        <w:tc>
          <w:tcPr>
            <w:tcW w:w="3859" w:type="pct"/>
            <w:noWrap w:val="0"/>
            <w:vAlign w:val="center"/>
          </w:tcPr>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8"/>
              <w:gridCol w:w="4083"/>
            </w:tblGrid>
            <w:tr w14:paraId="198F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0C417F0">
                  <w:pPr>
                    <w:spacing w:line="360" w:lineRule="auto"/>
                    <w:rPr>
                      <w:rFonts w:ascii="宋体" w:hAnsi="宋体" w:eastAsia="宋体" w:cs="宋体"/>
                      <w:bCs/>
                      <w:sz w:val="24"/>
                      <w:szCs w:val="24"/>
                      <w:u w:val="none"/>
                    </w:rPr>
                  </w:pPr>
                  <w:r>
                    <w:rPr>
                      <w:rFonts w:hint="eastAsia" w:ascii="宋体" w:hAnsi="宋体" w:eastAsia="宋体" w:cs="宋体"/>
                      <w:bCs/>
                      <w:sz w:val="24"/>
                      <w:szCs w:val="24"/>
                      <w:u w:val="none"/>
                    </w:rPr>
                    <w:t>有效</w:t>
                  </w:r>
                  <w:r>
                    <w:rPr>
                      <w:rFonts w:hint="eastAsia" w:ascii="宋体" w:hAnsi="宋体" w:eastAsia="宋体" w:cs="宋体"/>
                      <w:bCs/>
                      <w:sz w:val="24"/>
                      <w:szCs w:val="24"/>
                      <w:u w:val="none"/>
                      <w:lang w:eastAsia="zh-CN"/>
                    </w:rPr>
                    <w:t>供应商</w:t>
                  </w:r>
                  <w:r>
                    <w:rPr>
                      <w:rFonts w:hint="eastAsia" w:ascii="宋体" w:hAnsi="宋体" w:eastAsia="宋体" w:cs="宋体"/>
                      <w:bCs/>
                      <w:sz w:val="24"/>
                      <w:szCs w:val="24"/>
                      <w:u w:val="none"/>
                    </w:rPr>
                    <w:t>数量(X)</w:t>
                  </w:r>
                </w:p>
              </w:tc>
              <w:tc>
                <w:tcPr>
                  <w:tcW w:w="4261" w:type="dxa"/>
                  <w:noWrap w:val="0"/>
                  <w:vAlign w:val="top"/>
                </w:tcPr>
                <w:p w14:paraId="2DAB50A8">
                  <w:pPr>
                    <w:spacing w:line="360" w:lineRule="auto"/>
                    <w:rPr>
                      <w:rFonts w:ascii="宋体" w:hAnsi="宋体" w:eastAsia="宋体" w:cs="宋体"/>
                      <w:bCs/>
                      <w:sz w:val="24"/>
                      <w:szCs w:val="24"/>
                      <w:u w:val="none"/>
                    </w:rPr>
                  </w:pPr>
                  <w:r>
                    <w:rPr>
                      <w:rFonts w:hint="eastAsia" w:ascii="宋体" w:hAnsi="宋体" w:eastAsia="宋体" w:cs="宋体"/>
                      <w:bCs/>
                      <w:sz w:val="24"/>
                      <w:szCs w:val="24"/>
                      <w:u w:val="none"/>
                      <w:lang w:val="en-US" w:eastAsia="zh-CN"/>
                    </w:rPr>
                    <w:t>入围供应商</w:t>
                  </w:r>
                  <w:r>
                    <w:rPr>
                      <w:rFonts w:hint="eastAsia" w:ascii="宋体" w:hAnsi="宋体" w:eastAsia="宋体" w:cs="宋体"/>
                      <w:bCs/>
                      <w:sz w:val="24"/>
                      <w:szCs w:val="24"/>
                      <w:u w:val="none"/>
                    </w:rPr>
                    <w:t>数量</w:t>
                  </w:r>
                </w:p>
              </w:tc>
            </w:tr>
            <w:tr w14:paraId="0DE0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75B3F5A">
                  <w:pPr>
                    <w:spacing w:line="360" w:lineRule="auto"/>
                    <w:rPr>
                      <w:rFonts w:hint="default" w:ascii="宋体" w:hAnsi="宋体" w:eastAsia="宋体" w:cs="宋体"/>
                      <w:bCs/>
                      <w:sz w:val="24"/>
                      <w:szCs w:val="24"/>
                      <w:u w:val="none"/>
                      <w:lang w:val="en-US" w:eastAsia="zh-CN"/>
                    </w:rPr>
                  </w:pPr>
                  <w:r>
                    <w:rPr>
                      <w:rFonts w:hint="eastAsia" w:ascii="宋体" w:hAnsi="宋体" w:eastAsia="宋体" w:cs="宋体"/>
                      <w:bCs/>
                      <w:sz w:val="24"/>
                      <w:szCs w:val="24"/>
                      <w:u w:val="none"/>
                    </w:rPr>
                    <w:t>X≥</w:t>
                  </w:r>
                  <w:r>
                    <w:rPr>
                      <w:rFonts w:hint="eastAsia" w:ascii="宋体" w:hAnsi="宋体" w:cs="宋体"/>
                      <w:bCs/>
                      <w:sz w:val="24"/>
                      <w:szCs w:val="24"/>
                      <w:u w:val="none"/>
                      <w:lang w:val="en-US" w:eastAsia="zh-CN"/>
                    </w:rPr>
                    <w:t>10</w:t>
                  </w:r>
                </w:p>
              </w:tc>
              <w:tc>
                <w:tcPr>
                  <w:tcW w:w="4261" w:type="dxa"/>
                  <w:noWrap w:val="0"/>
                  <w:vAlign w:val="top"/>
                </w:tcPr>
                <w:p w14:paraId="706ACCB2">
                  <w:pPr>
                    <w:spacing w:line="360" w:lineRule="auto"/>
                    <w:rPr>
                      <w:rFonts w:hint="default" w:ascii="宋体" w:hAnsi="宋体" w:eastAsia="宋体" w:cs="宋体"/>
                      <w:bCs/>
                      <w:sz w:val="24"/>
                      <w:szCs w:val="24"/>
                      <w:u w:val="none"/>
                      <w:lang w:val="en-US" w:eastAsia="zh-CN"/>
                    </w:rPr>
                  </w:pPr>
                  <w:r>
                    <w:rPr>
                      <w:rFonts w:hint="eastAsia" w:ascii="宋体" w:hAnsi="宋体" w:cs="宋体"/>
                      <w:bCs/>
                      <w:sz w:val="24"/>
                      <w:szCs w:val="24"/>
                      <w:u w:val="none"/>
                      <w:lang w:val="en-US" w:eastAsia="zh-CN"/>
                    </w:rPr>
                    <w:t>10</w:t>
                  </w:r>
                </w:p>
              </w:tc>
            </w:tr>
            <w:tr w14:paraId="3A1F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19F4926">
                  <w:pPr>
                    <w:spacing w:line="360" w:lineRule="auto"/>
                    <w:rPr>
                      <w:rFonts w:ascii="宋体" w:hAnsi="宋体" w:eastAsia="宋体" w:cs="宋体"/>
                      <w:bCs/>
                      <w:sz w:val="24"/>
                      <w:szCs w:val="24"/>
                      <w:u w:val="none"/>
                    </w:rPr>
                  </w:pPr>
                  <w:r>
                    <w:rPr>
                      <w:rFonts w:hint="eastAsia" w:ascii="宋体" w:hAnsi="宋体" w:cs="宋体"/>
                      <w:bCs/>
                      <w:sz w:val="24"/>
                      <w:szCs w:val="24"/>
                      <w:u w:val="none"/>
                      <w:lang w:val="en-US" w:eastAsia="zh-CN"/>
                    </w:rPr>
                    <w:t>10＞</w:t>
                  </w:r>
                  <w:r>
                    <w:rPr>
                      <w:rFonts w:hint="eastAsia" w:ascii="宋体" w:hAnsi="宋体" w:eastAsia="宋体" w:cs="宋体"/>
                      <w:bCs/>
                      <w:sz w:val="24"/>
                      <w:szCs w:val="24"/>
                      <w:u w:val="none"/>
                    </w:rPr>
                    <w:t>X≥</w:t>
                  </w:r>
                  <w:r>
                    <w:rPr>
                      <w:rFonts w:hint="eastAsia" w:ascii="宋体" w:hAnsi="宋体" w:cs="宋体"/>
                      <w:bCs/>
                      <w:sz w:val="24"/>
                      <w:szCs w:val="24"/>
                      <w:u w:val="none"/>
                      <w:lang w:val="en-US" w:eastAsia="zh-CN"/>
                    </w:rPr>
                    <w:t>5</w:t>
                  </w:r>
                </w:p>
              </w:tc>
              <w:tc>
                <w:tcPr>
                  <w:tcW w:w="4261" w:type="dxa"/>
                  <w:noWrap w:val="0"/>
                  <w:vAlign w:val="top"/>
                </w:tcPr>
                <w:p w14:paraId="1FE5336D">
                  <w:pPr>
                    <w:spacing w:line="360" w:lineRule="auto"/>
                    <w:rPr>
                      <w:rFonts w:ascii="宋体" w:hAnsi="宋体" w:eastAsia="宋体" w:cs="宋体"/>
                      <w:bCs/>
                      <w:sz w:val="24"/>
                      <w:szCs w:val="24"/>
                      <w:u w:val="none"/>
                    </w:rPr>
                  </w:pPr>
                  <w:r>
                    <w:rPr>
                      <w:rFonts w:hint="eastAsia" w:ascii="宋体" w:hAnsi="宋体" w:eastAsia="宋体" w:cs="宋体"/>
                      <w:bCs/>
                      <w:sz w:val="24"/>
                      <w:szCs w:val="24"/>
                      <w:u w:val="none"/>
                    </w:rPr>
                    <w:t>X</w:t>
                  </w:r>
                </w:p>
              </w:tc>
            </w:tr>
            <w:tr w14:paraId="5E2D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441F212">
                  <w:pPr>
                    <w:spacing w:line="360" w:lineRule="auto"/>
                    <w:rPr>
                      <w:rFonts w:hint="eastAsia" w:ascii="宋体" w:hAnsi="宋体" w:eastAsia="宋体" w:cs="宋体"/>
                      <w:bCs/>
                      <w:sz w:val="24"/>
                      <w:szCs w:val="24"/>
                      <w:u w:val="none"/>
                      <w:lang w:eastAsia="zh-CN"/>
                    </w:rPr>
                  </w:pPr>
                  <w:r>
                    <w:rPr>
                      <w:rFonts w:hint="eastAsia" w:ascii="宋体" w:hAnsi="宋体" w:eastAsia="宋体" w:cs="宋体"/>
                      <w:bCs/>
                      <w:sz w:val="24"/>
                      <w:szCs w:val="24"/>
                      <w:u w:val="none"/>
                    </w:rPr>
                    <w:t>X＜</w:t>
                  </w:r>
                  <w:r>
                    <w:rPr>
                      <w:rFonts w:hint="eastAsia" w:ascii="宋体" w:hAnsi="宋体" w:cs="宋体"/>
                      <w:bCs/>
                      <w:sz w:val="24"/>
                      <w:szCs w:val="24"/>
                      <w:u w:val="none"/>
                      <w:lang w:val="en-US" w:eastAsia="zh-CN"/>
                    </w:rPr>
                    <w:t>5</w:t>
                  </w:r>
                </w:p>
              </w:tc>
              <w:tc>
                <w:tcPr>
                  <w:tcW w:w="4261" w:type="dxa"/>
                  <w:noWrap w:val="0"/>
                  <w:vAlign w:val="top"/>
                </w:tcPr>
                <w:p w14:paraId="4808A9B8">
                  <w:pPr>
                    <w:spacing w:line="360" w:lineRule="auto"/>
                    <w:rPr>
                      <w:rFonts w:hint="eastAsia" w:ascii="宋体" w:hAnsi="宋体" w:eastAsia="宋体" w:cs="宋体"/>
                      <w:bCs/>
                      <w:sz w:val="24"/>
                      <w:szCs w:val="24"/>
                      <w:u w:val="none"/>
                      <w:lang w:val="en-US" w:eastAsia="zh-CN"/>
                    </w:rPr>
                  </w:pPr>
                  <w:r>
                    <w:rPr>
                      <w:rFonts w:hint="eastAsia" w:ascii="宋体" w:hAnsi="宋体" w:eastAsia="宋体" w:cs="宋体"/>
                      <w:bCs/>
                      <w:sz w:val="24"/>
                      <w:szCs w:val="24"/>
                      <w:u w:val="none"/>
                    </w:rPr>
                    <w:t>项目</w:t>
                  </w:r>
                  <w:r>
                    <w:rPr>
                      <w:rFonts w:hint="eastAsia" w:ascii="宋体" w:hAnsi="宋体" w:eastAsia="宋体" w:cs="宋体"/>
                      <w:bCs/>
                      <w:sz w:val="24"/>
                      <w:szCs w:val="24"/>
                      <w:u w:val="none"/>
                      <w:lang w:val="en-US" w:eastAsia="zh-CN"/>
                    </w:rPr>
                    <w:t>废标</w:t>
                  </w:r>
                </w:p>
              </w:tc>
            </w:tr>
          </w:tbl>
          <w:p w14:paraId="6ECDC511">
            <w:pPr>
              <w:spacing w:line="600" w:lineRule="exact"/>
              <w:contextualSpacing/>
              <w:jc w:val="center"/>
              <w:rPr>
                <w:rFonts w:hint="eastAsia" w:ascii="宋体" w:hAnsi="宋体" w:cs="宋体"/>
                <w:bCs/>
                <w:sz w:val="24"/>
                <w:szCs w:val="24"/>
                <w:highlight w:val="none"/>
                <w:lang w:val="en-US" w:eastAsia="zh-CN"/>
              </w:rPr>
            </w:pPr>
          </w:p>
        </w:tc>
      </w:tr>
      <w:tr w14:paraId="3CC1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40" w:type="pct"/>
            <w:noWrap w:val="0"/>
            <w:vAlign w:val="center"/>
          </w:tcPr>
          <w:p w14:paraId="21BF6C36">
            <w:pPr>
              <w:spacing w:line="640" w:lineRule="exact"/>
              <w:jc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使用方式</w:t>
            </w:r>
          </w:p>
        </w:tc>
        <w:tc>
          <w:tcPr>
            <w:tcW w:w="3859" w:type="pct"/>
            <w:noWrap w:val="0"/>
            <w:vAlign w:val="center"/>
          </w:tcPr>
          <w:p w14:paraId="6943CED3">
            <w:pPr>
              <w:keepNext w:val="0"/>
              <w:keepLines w:val="0"/>
              <w:widowControl w:val="0"/>
              <w:suppressLineNumbers w:val="0"/>
              <w:spacing w:before="0" w:beforeAutospacing="0" w:after="0" w:afterAutospacing="0" w:line="360" w:lineRule="auto"/>
              <w:ind w:right="0"/>
              <w:jc w:val="both"/>
              <w:rPr>
                <w:rFonts w:hint="eastAsia"/>
                <w:highlight w:val="none"/>
                <w:lang w:val="en-US" w:eastAsia="zh-CN"/>
              </w:rPr>
            </w:pPr>
            <w:r>
              <w:rPr>
                <w:rFonts w:hint="eastAsia" w:ascii="宋体" w:hAnsi="宋体" w:eastAsia="宋体" w:cs="宋体"/>
                <w:bCs/>
                <w:sz w:val="24"/>
                <w:szCs w:val="24"/>
                <w:highlight w:val="none"/>
                <w:lang w:val="en-US" w:eastAsia="zh-CN"/>
              </w:rPr>
              <w:t>中标银行在签订协议后，分配存储资金，具体分配方式待中标后确定。</w:t>
            </w:r>
          </w:p>
        </w:tc>
      </w:tr>
      <w:tr w14:paraId="4C1C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40" w:type="pct"/>
            <w:noWrap w:val="0"/>
            <w:vAlign w:val="center"/>
          </w:tcPr>
          <w:p w14:paraId="7CCC8AB9">
            <w:pPr>
              <w:spacing w:line="640" w:lineRule="exact"/>
              <w:jc w:val="center"/>
              <w:rPr>
                <w:rFonts w:hint="eastAsia" w:ascii="宋体" w:eastAsia="宋体"/>
                <w:b/>
                <w:bCs/>
                <w:sz w:val="24"/>
                <w:szCs w:val="24"/>
                <w:highlight w:val="none"/>
                <w:lang w:eastAsia="zh-CN"/>
              </w:rPr>
            </w:pPr>
            <w:r>
              <w:rPr>
                <w:rFonts w:hint="eastAsia" w:ascii="宋体" w:hAnsi="宋体" w:cs="宋体"/>
                <w:b/>
                <w:bCs/>
                <w:sz w:val="24"/>
                <w:szCs w:val="24"/>
                <w:highlight w:val="none"/>
                <w:lang w:val="en-US" w:eastAsia="zh-CN"/>
              </w:rPr>
              <w:t>投标单位</w:t>
            </w:r>
            <w:r>
              <w:rPr>
                <w:rFonts w:hint="eastAsia" w:ascii="宋体" w:hAnsi="宋体" w:cs="宋体"/>
                <w:b/>
                <w:bCs/>
                <w:sz w:val="24"/>
                <w:szCs w:val="24"/>
                <w:highlight w:val="none"/>
                <w:lang w:eastAsia="zh-CN"/>
              </w:rPr>
              <w:t>资格</w:t>
            </w:r>
          </w:p>
        </w:tc>
        <w:tc>
          <w:tcPr>
            <w:tcW w:w="3859" w:type="pct"/>
            <w:noWrap w:val="0"/>
            <w:vAlign w:val="center"/>
          </w:tcPr>
          <w:p w14:paraId="77857BC9">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sz w:val="23"/>
                <w:szCs w:val="23"/>
                <w:lang w:val="en-US"/>
              </w:rPr>
            </w:pPr>
            <w:r>
              <w:rPr>
                <w:rFonts w:hint="eastAsia" w:ascii="宋体" w:hAnsi="宋体" w:cs="宋体"/>
                <w:kern w:val="2"/>
                <w:sz w:val="23"/>
                <w:szCs w:val="23"/>
                <w:lang w:val="en-US" w:eastAsia="zh-CN" w:bidi="ar"/>
              </w:rPr>
              <w:t>1</w:t>
            </w:r>
            <w:r>
              <w:rPr>
                <w:rFonts w:hint="eastAsia" w:ascii="宋体" w:hAnsi="宋体" w:eastAsia="宋体" w:cs="宋体"/>
                <w:kern w:val="2"/>
                <w:sz w:val="23"/>
                <w:szCs w:val="23"/>
                <w:lang w:val="en-US" w:eastAsia="zh-CN" w:bidi="ar"/>
              </w:rPr>
              <w:t>.</w:t>
            </w:r>
            <w:r>
              <w:rPr>
                <w:rFonts w:hint="eastAsia" w:ascii="宋体" w:hAnsi="宋体" w:eastAsia="宋体" w:cs="宋体"/>
                <w:kern w:val="2"/>
                <w:sz w:val="24"/>
                <w:szCs w:val="24"/>
                <w:lang w:val="en-US" w:eastAsia="zh-CN" w:bidi="ar"/>
              </w:rPr>
              <w:t>中华人民共和国境内注册，具备合法有效的营业执照；</w:t>
            </w:r>
          </w:p>
          <w:p w14:paraId="5C394D05">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sz w:val="23"/>
                <w:szCs w:val="23"/>
                <w:lang w:val="en-US"/>
              </w:rPr>
            </w:pPr>
            <w:r>
              <w:rPr>
                <w:rFonts w:hint="eastAsia" w:ascii="宋体" w:hAnsi="宋体" w:cs="宋体"/>
                <w:kern w:val="2"/>
                <w:sz w:val="23"/>
                <w:szCs w:val="23"/>
                <w:lang w:val="en-US" w:eastAsia="zh-CN" w:bidi="ar"/>
              </w:rPr>
              <w:t>2</w:t>
            </w:r>
            <w:r>
              <w:rPr>
                <w:rFonts w:hint="eastAsia" w:ascii="宋体" w:hAnsi="宋体" w:eastAsia="宋体" w:cs="宋体"/>
                <w:kern w:val="2"/>
                <w:sz w:val="23"/>
                <w:szCs w:val="23"/>
                <w:lang w:val="en-US" w:eastAsia="zh-CN" w:bidi="ar"/>
              </w:rPr>
              <w:t>.具有有效的中国银行保险监督委员会或其授权单位核发的《金融机构法人许可证》或《金融机构营业许可证》；</w:t>
            </w:r>
          </w:p>
          <w:p w14:paraId="0B1BC64D">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kern w:val="2"/>
                <w:sz w:val="23"/>
                <w:szCs w:val="23"/>
                <w:lang w:val="en-US" w:eastAsia="zh-CN" w:bidi="ar"/>
              </w:rPr>
            </w:pPr>
            <w:r>
              <w:rPr>
                <w:rFonts w:hint="eastAsia" w:ascii="宋体" w:hAnsi="宋体" w:cs="宋体"/>
                <w:kern w:val="2"/>
                <w:sz w:val="23"/>
                <w:szCs w:val="23"/>
                <w:lang w:val="en-US" w:eastAsia="zh-CN" w:bidi="ar"/>
              </w:rPr>
              <w:t>3</w:t>
            </w:r>
            <w:r>
              <w:rPr>
                <w:rFonts w:hint="eastAsia" w:ascii="宋体" w:hAnsi="宋体" w:eastAsia="宋体" w:cs="宋体"/>
                <w:kern w:val="2"/>
                <w:sz w:val="23"/>
                <w:szCs w:val="23"/>
                <w:lang w:val="en-US" w:eastAsia="zh-CN" w:bidi="ar"/>
              </w:rPr>
              <w:t>.</w:t>
            </w:r>
            <w:r>
              <w:rPr>
                <w:rFonts w:hint="eastAsia" w:ascii="宋体" w:hAnsi="宋体" w:cs="宋体"/>
                <w:kern w:val="2"/>
                <w:sz w:val="23"/>
                <w:szCs w:val="23"/>
                <w:lang w:val="en-US" w:eastAsia="zh-CN" w:bidi="ar"/>
              </w:rPr>
              <w:t>肥东县</w:t>
            </w:r>
            <w:r>
              <w:rPr>
                <w:rFonts w:hint="eastAsia" w:ascii="宋体" w:hAnsi="宋体" w:eastAsia="宋体" w:cs="宋体"/>
                <w:kern w:val="2"/>
                <w:sz w:val="23"/>
                <w:szCs w:val="23"/>
                <w:lang w:val="en-US" w:eastAsia="zh-CN" w:bidi="ar"/>
              </w:rPr>
              <w:t>行政规划区范围内(</w:t>
            </w:r>
            <w:r>
              <w:rPr>
                <w:rFonts w:hint="eastAsia" w:ascii="宋体" w:hAnsi="宋体" w:cs="宋体"/>
                <w:kern w:val="2"/>
                <w:sz w:val="23"/>
                <w:szCs w:val="23"/>
                <w:lang w:val="en-US" w:eastAsia="zh-CN" w:bidi="ar"/>
              </w:rPr>
              <w:t>肥东县</w:t>
            </w:r>
            <w:r>
              <w:rPr>
                <w:rFonts w:hint="eastAsia" w:ascii="宋体" w:hAnsi="宋体" w:eastAsia="宋体" w:cs="宋体"/>
                <w:kern w:val="2"/>
                <w:sz w:val="23"/>
                <w:szCs w:val="23"/>
                <w:lang w:val="en-US" w:eastAsia="zh-CN" w:bidi="ar"/>
              </w:rPr>
              <w:t>行政最高级别分行级或支行级)的国内</w:t>
            </w:r>
            <w:r>
              <w:rPr>
                <w:rFonts w:hint="eastAsia" w:ascii="宋体" w:hAnsi="宋体" w:eastAsia="宋体" w:cs="宋体"/>
                <w:kern w:val="2"/>
                <w:sz w:val="24"/>
                <w:szCs w:val="24"/>
                <w:lang w:val="en-US" w:eastAsia="zh-CN" w:bidi="ar"/>
              </w:rPr>
              <w:t>商业银行</w:t>
            </w:r>
            <w:r>
              <w:rPr>
                <w:rFonts w:hint="eastAsia" w:ascii="宋体" w:hAnsi="宋体" w:eastAsia="宋体" w:cs="宋体"/>
                <w:kern w:val="2"/>
                <w:sz w:val="23"/>
                <w:szCs w:val="23"/>
                <w:lang w:val="en-US" w:eastAsia="zh-CN" w:bidi="ar"/>
              </w:rPr>
              <w:t>（含地方性银行）；</w:t>
            </w:r>
          </w:p>
          <w:p w14:paraId="46F82A03">
            <w:pPr>
              <w:keepNext w:val="0"/>
              <w:keepLines w:val="0"/>
              <w:widowControl w:val="0"/>
              <w:suppressLineNumbers w:val="0"/>
              <w:spacing w:before="0" w:beforeAutospacing="0" w:after="0" w:afterAutospacing="0" w:line="360" w:lineRule="auto"/>
              <w:ind w:right="0"/>
              <w:jc w:val="both"/>
              <w:rPr>
                <w:rFonts w:hint="default" w:ascii="宋体" w:hAnsi="宋体" w:eastAsia="宋体" w:cs="宋体"/>
                <w:kern w:val="2"/>
                <w:sz w:val="23"/>
                <w:szCs w:val="23"/>
                <w:lang w:val="en-US" w:eastAsia="zh-CN" w:bidi="ar"/>
              </w:rPr>
            </w:pPr>
            <w:r>
              <w:rPr>
                <w:rFonts w:hint="eastAsia" w:ascii="宋体" w:hAnsi="宋体" w:cs="宋体"/>
                <w:kern w:val="2"/>
                <w:sz w:val="23"/>
                <w:szCs w:val="23"/>
                <w:lang w:val="en-US" w:eastAsia="zh-CN" w:bidi="ar"/>
              </w:rPr>
              <w:t>4、</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w:t>
            </w:r>
            <w:r>
              <w:rPr>
                <w:rFonts w:hint="eastAsia" w:ascii="宋体" w:hAnsi="宋体" w:eastAsia="宋体"/>
                <w:color w:val="auto"/>
                <w:sz w:val="24"/>
                <w:highlight w:val="none"/>
                <w:lang w:val="en-US" w:eastAsia="zh-CN"/>
              </w:rPr>
              <w:t>投标</w:t>
            </w:r>
            <w:r>
              <w:rPr>
                <w:rFonts w:hint="eastAsia" w:ascii="宋体" w:hAnsi="宋体" w:eastAsia="宋体"/>
                <w:color w:val="auto"/>
                <w:sz w:val="24"/>
                <w:highlight w:val="none"/>
              </w:rPr>
              <w:t>。</w:t>
            </w:r>
          </w:p>
          <w:p w14:paraId="48DA79C9">
            <w:pPr>
              <w:jc w:val="both"/>
              <w:rPr>
                <w:rFonts w:ascii="宋体" w:hAnsi="宋体" w:cs="宋体"/>
                <w:bCs/>
                <w:sz w:val="24"/>
                <w:szCs w:val="24"/>
                <w:highlight w:val="none"/>
              </w:rPr>
            </w:pPr>
          </w:p>
        </w:tc>
      </w:tr>
      <w:tr w14:paraId="011D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40" w:type="pct"/>
            <w:noWrap w:val="0"/>
            <w:vAlign w:val="center"/>
          </w:tcPr>
          <w:p w14:paraId="38C2276D">
            <w:pPr>
              <w:spacing w:line="640" w:lineRule="exact"/>
              <w:jc w:val="center"/>
              <w:rPr>
                <w:rFonts w:ascii="宋体"/>
                <w:b/>
                <w:bCs/>
                <w:sz w:val="24"/>
                <w:szCs w:val="24"/>
                <w:highlight w:val="none"/>
              </w:rPr>
            </w:pPr>
            <w:r>
              <w:rPr>
                <w:rFonts w:hint="eastAsia" w:ascii="宋体" w:hAnsi="宋体" w:cs="宋体"/>
                <w:b/>
                <w:bCs/>
                <w:sz w:val="24"/>
                <w:szCs w:val="24"/>
                <w:highlight w:val="none"/>
              </w:rPr>
              <w:t>项目概况</w:t>
            </w:r>
          </w:p>
        </w:tc>
        <w:tc>
          <w:tcPr>
            <w:tcW w:w="3859" w:type="pct"/>
            <w:noWrap w:val="0"/>
            <w:vAlign w:val="center"/>
          </w:tcPr>
          <w:p w14:paraId="33E9E4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为了进一步科学规范、公正</w:t>
            </w:r>
            <w:r>
              <w:rPr>
                <w:rFonts w:hint="eastAsia" w:ascii="宋体" w:hAnsi="宋体" w:eastAsia="宋体" w:cs="宋体"/>
                <w:color w:val="000000"/>
                <w:kern w:val="2"/>
                <w:sz w:val="24"/>
                <w:szCs w:val="24"/>
                <w:lang w:val="en-US" w:eastAsia="zh-CN" w:bidi="ar"/>
              </w:rPr>
              <w:t>透明的做好物业专项维修资金存储管理，促进物业专项维修资金保值增值，引导银行机构</w:t>
            </w:r>
            <w:r>
              <w:rPr>
                <w:rFonts w:hint="eastAsia" w:ascii="宋体" w:hAnsi="宋体" w:eastAsia="宋体" w:cs="宋体"/>
                <w:kern w:val="0"/>
                <w:sz w:val="24"/>
                <w:szCs w:val="24"/>
                <w:lang w:val="en-US" w:eastAsia="zh-CN" w:bidi="ar"/>
              </w:rPr>
              <w:t>对肥东县加大投入</w:t>
            </w:r>
            <w:r>
              <w:rPr>
                <w:rFonts w:hint="eastAsia" w:ascii="宋体" w:hAnsi="宋体" w:eastAsia="宋体" w:cs="宋体"/>
                <w:color w:val="000000"/>
                <w:kern w:val="2"/>
                <w:sz w:val="24"/>
                <w:szCs w:val="24"/>
                <w:lang w:val="en-US" w:eastAsia="zh-CN" w:bidi="ar"/>
              </w:rPr>
              <w:t>力度。现根据《安徽省物业管理条例》及相关物业专项维修资金管理办法文件规定，结合我</w:t>
            </w:r>
            <w:r>
              <w:rPr>
                <w:rFonts w:hint="eastAsia" w:ascii="宋体" w:hAnsi="宋体" w:cs="宋体"/>
                <w:color w:val="000000"/>
                <w:kern w:val="2"/>
                <w:sz w:val="24"/>
                <w:szCs w:val="24"/>
                <w:lang w:val="en-US" w:eastAsia="zh-CN" w:bidi="ar"/>
              </w:rPr>
              <w:t>县</w:t>
            </w:r>
            <w:r>
              <w:rPr>
                <w:rFonts w:hint="eastAsia" w:ascii="宋体" w:hAnsi="宋体" w:eastAsia="宋体" w:cs="宋体"/>
                <w:color w:val="000000"/>
                <w:kern w:val="2"/>
                <w:sz w:val="24"/>
                <w:szCs w:val="24"/>
                <w:lang w:val="en-US" w:eastAsia="zh-CN" w:bidi="ar"/>
              </w:rPr>
              <w:t>实际情况，通过公开招投标的方式选</w:t>
            </w:r>
            <w:r>
              <w:rPr>
                <w:rFonts w:hint="eastAsia" w:ascii="宋体" w:hAnsi="宋体" w:eastAsia="宋体" w:cs="宋体"/>
                <w:kern w:val="2"/>
                <w:sz w:val="24"/>
                <w:szCs w:val="24"/>
                <w:lang w:val="en-US" w:eastAsia="zh-CN" w:bidi="ar"/>
              </w:rPr>
              <w:t>定</w:t>
            </w:r>
            <w:r>
              <w:rPr>
                <w:rFonts w:hint="eastAsia" w:ascii="宋体" w:hAnsi="宋体" w:cs="宋体"/>
                <w:kern w:val="2"/>
                <w:sz w:val="24"/>
                <w:szCs w:val="24"/>
                <w:lang w:val="en-US" w:eastAsia="zh-CN" w:bidi="ar"/>
              </w:rPr>
              <w:t>不多于10</w:t>
            </w:r>
            <w:r>
              <w:rPr>
                <w:rFonts w:hint="eastAsia" w:ascii="宋体" w:hAnsi="宋体" w:eastAsia="宋体" w:cs="宋体"/>
                <w:kern w:val="2"/>
                <w:sz w:val="24"/>
                <w:szCs w:val="24"/>
                <w:lang w:val="en-US" w:eastAsia="zh-CN" w:bidi="ar"/>
              </w:rPr>
              <w:t>家商业银行作为我</w:t>
            </w:r>
            <w:r>
              <w:rPr>
                <w:rFonts w:hint="eastAsia" w:ascii="宋体" w:hAnsi="宋体" w:cs="宋体"/>
                <w:kern w:val="2"/>
                <w:sz w:val="24"/>
                <w:szCs w:val="24"/>
                <w:lang w:val="en-US" w:eastAsia="zh-CN" w:bidi="ar"/>
              </w:rPr>
              <w:t>县</w:t>
            </w:r>
            <w:r>
              <w:rPr>
                <w:rFonts w:hint="eastAsia" w:ascii="宋体" w:hAnsi="宋体" w:eastAsia="宋体" w:cs="宋体"/>
                <w:kern w:val="2"/>
                <w:sz w:val="24"/>
                <w:szCs w:val="24"/>
                <w:lang w:val="en-US" w:eastAsia="zh-CN" w:bidi="ar"/>
              </w:rPr>
              <w:t>维修资</w:t>
            </w:r>
            <w:r>
              <w:rPr>
                <w:rFonts w:hint="eastAsia" w:ascii="宋体" w:hAnsi="宋体" w:eastAsia="宋体" w:cs="宋体"/>
                <w:color w:val="000000"/>
                <w:kern w:val="2"/>
                <w:sz w:val="24"/>
                <w:szCs w:val="24"/>
                <w:lang w:val="en-US" w:eastAsia="zh-CN" w:bidi="ar"/>
              </w:rPr>
              <w:t>金的专户存储银行，并通过对专户银行的考核，合理调配专户存储额度，在国</w:t>
            </w:r>
            <w:r>
              <w:rPr>
                <w:rFonts w:hint="eastAsia" w:ascii="宋体" w:hAnsi="宋体" w:eastAsia="宋体" w:cs="宋体"/>
                <w:kern w:val="2"/>
                <w:sz w:val="24"/>
                <w:szCs w:val="24"/>
                <w:lang w:val="en-US" w:eastAsia="zh-CN" w:bidi="ar"/>
              </w:rPr>
              <w:t>家金融政策允许的范围内，实现物业专项维修资金收益最大化。</w:t>
            </w:r>
          </w:p>
          <w:p w14:paraId="72D0F333">
            <w:pPr>
              <w:ind w:firstLine="420" w:firstLineChars="200"/>
              <w:rPr>
                <w:rFonts w:hint="default" w:ascii="宋体" w:eastAsia="宋体"/>
                <w:szCs w:val="21"/>
                <w:highlight w:val="none"/>
                <w:lang w:val="en-US" w:eastAsia="zh-CN"/>
              </w:rPr>
            </w:pPr>
          </w:p>
        </w:tc>
      </w:tr>
      <w:tr w14:paraId="011E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1140" w:type="pct"/>
            <w:noWrap w:val="0"/>
            <w:vAlign w:val="center"/>
          </w:tcPr>
          <w:p w14:paraId="66B51547">
            <w:pPr>
              <w:spacing w:line="640" w:lineRule="exact"/>
              <w:jc w:val="center"/>
              <w:rPr>
                <w:rFonts w:hint="default" w:ascii="宋体" w:eastAsia="宋体"/>
                <w:b/>
                <w:bCs/>
                <w:sz w:val="24"/>
                <w:szCs w:val="24"/>
                <w:highlight w:val="none"/>
                <w:lang w:val="en-US" w:eastAsia="zh-CN"/>
              </w:rPr>
            </w:pPr>
            <w:r>
              <w:rPr>
                <w:rFonts w:hint="eastAsia" w:ascii="宋体"/>
                <w:b/>
                <w:bCs/>
                <w:sz w:val="24"/>
                <w:szCs w:val="24"/>
                <w:highlight w:val="none"/>
                <w:lang w:val="en-US" w:eastAsia="zh-CN"/>
              </w:rPr>
              <w:t>代理费收费标准</w:t>
            </w:r>
          </w:p>
        </w:tc>
        <w:tc>
          <w:tcPr>
            <w:tcW w:w="3859" w:type="pct"/>
            <w:noWrap w:val="0"/>
            <w:vAlign w:val="center"/>
          </w:tcPr>
          <w:p w14:paraId="6969960A">
            <w:pPr>
              <w:pStyle w:val="78"/>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t>（1）金额：</w:t>
            </w:r>
          </w:p>
          <w:p w14:paraId="26440EA5">
            <w:pPr>
              <w:pStyle w:val="78"/>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sz w:val="24"/>
                <w:szCs w:val="24"/>
                <w:highlight w:val="none"/>
              </w:rPr>
              <w:t>□</w:t>
            </w:r>
            <w:r>
              <w:rPr>
                <w:rFonts w:hint="eastAsia" w:ascii="宋体" w:hAnsi="宋体" w:eastAsia="宋体" w:cs="宋体"/>
                <w:b w:val="0"/>
                <w:sz w:val="24"/>
                <w:highlight w:val="none"/>
              </w:rPr>
              <w:t>免收</w:t>
            </w:r>
          </w:p>
          <w:p w14:paraId="2DF3B114">
            <w:pPr>
              <w:pStyle w:val="78"/>
              <w:widowControl w:val="0"/>
              <w:spacing w:before="0" w:beforeAutospacing="0" w:after="0" w:afterAutospacing="0" w:line="360" w:lineRule="auto"/>
              <w:jc w:val="both"/>
              <w:rPr>
                <w:rFonts w:hint="default" w:ascii="宋体" w:hAnsi="宋体" w:eastAsia="宋体" w:cs="宋体"/>
                <w:b w:val="0"/>
                <w:sz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b w:val="0"/>
                <w:sz w:val="24"/>
                <w:highlight w:val="none"/>
              </w:rPr>
              <w:t>定额收取：</w:t>
            </w:r>
            <w:r>
              <w:rPr>
                <w:rFonts w:hint="eastAsia" w:ascii="宋体" w:hAnsi="宋体" w:eastAsia="宋体" w:cs="宋体"/>
                <w:b w:val="0"/>
                <w:sz w:val="24"/>
                <w:highlight w:val="none"/>
                <w:lang w:val="en-US" w:eastAsia="zh-CN"/>
              </w:rPr>
              <w:t>5000</w:t>
            </w:r>
            <w:r>
              <w:rPr>
                <w:rFonts w:hint="eastAsia" w:ascii="宋体" w:hAnsi="宋体" w:eastAsia="宋体" w:cs="宋体"/>
                <w:b w:val="0"/>
                <w:sz w:val="24"/>
                <w:highlight w:val="none"/>
              </w:rPr>
              <w:t>元</w:t>
            </w:r>
            <w:r>
              <w:rPr>
                <w:rFonts w:hint="eastAsia" w:ascii="宋体" w:hAnsi="宋体" w:eastAsia="宋体" w:cs="宋体"/>
                <w:b w:val="0"/>
                <w:sz w:val="24"/>
                <w:highlight w:val="none"/>
                <w:lang w:val="en-US" w:eastAsia="zh-CN"/>
              </w:rPr>
              <w:t>/</w:t>
            </w:r>
            <w:r>
              <w:rPr>
                <w:rFonts w:hint="eastAsia" w:cs="宋体"/>
                <w:b w:val="0"/>
                <w:sz w:val="24"/>
                <w:highlight w:val="none"/>
                <w:lang w:val="en-US" w:eastAsia="zh-CN"/>
              </w:rPr>
              <w:t>单位</w:t>
            </w:r>
          </w:p>
          <w:p w14:paraId="2A7FD8B9">
            <w:pPr>
              <w:pStyle w:val="78"/>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t>（2）支付方式：</w:t>
            </w:r>
            <w:r>
              <w:rPr>
                <w:rFonts w:hint="eastAsia" w:ascii="宋体" w:hAnsi="宋体" w:eastAsia="宋体" w:cs="宋体"/>
                <w:b w:val="0"/>
                <w:sz w:val="24"/>
                <w:szCs w:val="24"/>
                <w:highlight w:val="none"/>
              </w:rPr>
              <w:sym w:font="Wingdings 2" w:char="0052"/>
            </w:r>
            <w:r>
              <w:rPr>
                <w:rFonts w:hint="eastAsia" w:ascii="宋体" w:hAnsi="宋体" w:eastAsia="宋体" w:cs="宋体"/>
                <w:b w:val="0"/>
                <w:sz w:val="24"/>
                <w:highlight w:val="none"/>
              </w:rPr>
              <w:t>转账</w:t>
            </w:r>
          </w:p>
          <w:p w14:paraId="67EC1DE1">
            <w:pPr>
              <w:pStyle w:val="78"/>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t>（3）收取单位：肥东县公共资源交易有限公司</w:t>
            </w:r>
          </w:p>
          <w:p w14:paraId="6CDC1413">
            <w:pPr>
              <w:pStyle w:val="78"/>
              <w:widowControl w:val="0"/>
              <w:spacing w:before="0" w:beforeAutospacing="0" w:after="0" w:afterAutospacing="0" w:line="360" w:lineRule="auto"/>
              <w:jc w:val="both"/>
              <w:rPr>
                <w:rFonts w:hint="default" w:ascii="宋体" w:hAnsi="宋体" w:eastAsia="宋体" w:cs="宋体"/>
                <w:b w:val="0"/>
                <w:sz w:val="24"/>
                <w:highlight w:val="none"/>
                <w:lang w:val="en-US" w:eastAsia="zh-CN"/>
              </w:rPr>
            </w:pP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lang w:val="en-US" w:eastAsia="zh-CN"/>
              </w:rPr>
              <w:t>4</w:t>
            </w: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lang w:val="en-US" w:eastAsia="zh-CN"/>
              </w:rPr>
              <w:t>支付单位：本项目成交供应商</w:t>
            </w:r>
          </w:p>
          <w:p w14:paraId="59C57384">
            <w:pPr>
              <w:pStyle w:val="78"/>
              <w:widowControl w:val="0"/>
              <w:spacing w:before="0" w:beforeAutospacing="0" w:after="0" w:afterAutospacing="0" w:line="360" w:lineRule="auto"/>
              <w:jc w:val="both"/>
              <w:rPr>
                <w:rFonts w:hint="eastAsia" w:ascii="宋体" w:eastAsia="宋体"/>
                <w:szCs w:val="21"/>
                <w:highlight w:val="none"/>
                <w:lang w:eastAsia="zh-CN"/>
              </w:rPr>
            </w:pP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lang w:val="en-US" w:eastAsia="zh-CN"/>
              </w:rPr>
              <w:t>5</w:t>
            </w: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lang w:val="en-US" w:eastAsia="zh-CN"/>
              </w:rPr>
              <w:t>支付时间：中标（成交）通知书发放</w:t>
            </w:r>
            <w:r>
              <w:rPr>
                <w:rFonts w:hint="eastAsia" w:cs="宋体"/>
                <w:b w:val="0"/>
                <w:sz w:val="24"/>
                <w:highlight w:val="none"/>
                <w:lang w:val="en-US" w:eastAsia="zh-CN"/>
              </w:rPr>
              <w:t>前</w:t>
            </w:r>
          </w:p>
        </w:tc>
      </w:tr>
      <w:tr w14:paraId="4395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40" w:type="pct"/>
            <w:noWrap w:val="0"/>
            <w:vAlign w:val="center"/>
          </w:tcPr>
          <w:p w14:paraId="64C361E7">
            <w:pPr>
              <w:spacing w:line="640" w:lineRule="exact"/>
              <w:jc w:val="center"/>
              <w:rPr>
                <w:rFonts w:ascii="宋体"/>
                <w:b/>
                <w:bCs/>
                <w:sz w:val="24"/>
                <w:szCs w:val="24"/>
                <w:highlight w:val="none"/>
              </w:rPr>
            </w:pPr>
            <w:r>
              <w:rPr>
                <w:rFonts w:hint="eastAsia" w:ascii="宋体" w:hAnsi="宋体" w:cs="宋体"/>
                <w:b/>
                <w:bCs/>
                <w:sz w:val="24"/>
                <w:szCs w:val="24"/>
                <w:highlight w:val="none"/>
              </w:rPr>
              <w:t>服务期限</w:t>
            </w:r>
          </w:p>
        </w:tc>
        <w:tc>
          <w:tcPr>
            <w:tcW w:w="3859" w:type="pct"/>
            <w:noWrap w:val="0"/>
            <w:vAlign w:val="center"/>
          </w:tcPr>
          <w:p w14:paraId="16FFBF98">
            <w:pPr>
              <w:spacing w:line="600" w:lineRule="exact"/>
              <w:contextualSpacing/>
              <w:rPr>
                <w:rFonts w:hint="default" w:ascii="宋体" w:eastAsia="宋体"/>
                <w:szCs w:val="21"/>
                <w:highlight w:val="none"/>
                <w:lang w:val="en-US" w:eastAsia="zh-CN"/>
              </w:rPr>
            </w:pPr>
            <w:r>
              <w:rPr>
                <w:rFonts w:hint="eastAsia"/>
                <w:highlight w:val="none"/>
                <w:lang w:eastAsia="zh-CN"/>
              </w:rPr>
              <w:t>三年</w:t>
            </w:r>
          </w:p>
        </w:tc>
      </w:tr>
      <w:tr w14:paraId="3B8B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40" w:type="pct"/>
            <w:noWrap w:val="0"/>
            <w:vAlign w:val="center"/>
          </w:tcPr>
          <w:p w14:paraId="4DB6DDDD">
            <w:pPr>
              <w:spacing w:line="640" w:lineRule="exact"/>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备注</w:t>
            </w:r>
          </w:p>
        </w:tc>
        <w:tc>
          <w:tcPr>
            <w:tcW w:w="3859" w:type="pct"/>
            <w:noWrap w:val="0"/>
            <w:vAlign w:val="center"/>
          </w:tcPr>
          <w:p w14:paraId="64D43220">
            <w:pPr>
              <w:spacing w:line="600" w:lineRule="exact"/>
              <w:contextualSpacing/>
              <w:rPr>
                <w:rFonts w:hint="default"/>
                <w:highlight w:val="none"/>
                <w:lang w:val="en-US" w:eastAsia="zh-CN"/>
              </w:rPr>
            </w:pPr>
            <w:r>
              <w:rPr>
                <w:rFonts w:hint="eastAsia"/>
                <w:highlight w:val="none"/>
                <w:lang w:val="en-US" w:eastAsia="zh-CN"/>
              </w:rPr>
              <w:t>无</w:t>
            </w:r>
          </w:p>
        </w:tc>
      </w:tr>
      <w:tr w14:paraId="6AB8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40" w:type="pct"/>
            <w:noWrap w:val="0"/>
            <w:vAlign w:val="center"/>
          </w:tcPr>
          <w:p w14:paraId="17269D12">
            <w:pPr>
              <w:spacing w:line="640" w:lineRule="exact"/>
              <w:jc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联系方式</w:t>
            </w:r>
          </w:p>
        </w:tc>
        <w:tc>
          <w:tcPr>
            <w:tcW w:w="3859" w:type="pct"/>
            <w:noWrap w:val="0"/>
            <w:vAlign w:val="center"/>
          </w:tcPr>
          <w:p w14:paraId="5DD7F699">
            <w:pPr>
              <w:spacing w:line="600" w:lineRule="exact"/>
              <w:contextualSpacing/>
              <w:rPr>
                <w:rFonts w:hint="default"/>
                <w:highlight w:val="none"/>
                <w:lang w:val="en-US" w:eastAsia="zh-CN"/>
              </w:rPr>
            </w:pPr>
            <w:r>
              <w:rPr>
                <w:rFonts w:hint="eastAsia"/>
                <w:highlight w:val="none"/>
                <w:lang w:val="en-US" w:eastAsia="zh-CN"/>
              </w:rPr>
              <w:t>项目咨询请拨打电话：0551-67716353</w:t>
            </w:r>
          </w:p>
        </w:tc>
      </w:tr>
    </w:tbl>
    <w:p w14:paraId="7572D5E1">
      <w:pPr>
        <w:widowControl/>
        <w:ind w:firstLine="480" w:firstLineChars="200"/>
        <w:jc w:val="left"/>
        <w:rPr>
          <w:rFonts w:ascii="宋体" w:hAnsi="宋体" w:cs="宋体"/>
          <w:kern w:val="0"/>
          <w:sz w:val="24"/>
          <w:szCs w:val="24"/>
        </w:rPr>
      </w:pPr>
    </w:p>
    <w:p w14:paraId="7568B8CC">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cs="宋体"/>
          <w:b/>
          <w:bCs/>
          <w:kern w:val="0"/>
          <w:sz w:val="24"/>
          <w:szCs w:val="24"/>
        </w:rPr>
        <w:t>征集文件获取</w:t>
      </w:r>
    </w:p>
    <w:p w14:paraId="62E95F34">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hint="eastAsia" w:ascii="宋体" w:hAnsi="宋体" w:cs="宋体"/>
          <w:bCs/>
          <w:kern w:val="0"/>
          <w:sz w:val="24"/>
          <w:szCs w:val="24"/>
          <w:lang w:val="en-US" w:eastAsia="zh-CN"/>
        </w:rPr>
        <w:t>.</w:t>
      </w:r>
      <w:r>
        <w:rPr>
          <w:rFonts w:hint="eastAsia" w:ascii="宋体" w:hAnsi="宋体" w:cs="宋体"/>
          <w:bCs/>
          <w:kern w:val="0"/>
          <w:sz w:val="24"/>
          <w:szCs w:val="24"/>
        </w:rPr>
        <w:t>获取时间：202</w:t>
      </w:r>
      <w:r>
        <w:rPr>
          <w:rFonts w:hint="eastAsia" w:ascii="宋体" w:hAnsi="宋体" w:cs="宋体"/>
          <w:bCs/>
          <w:kern w:val="0"/>
          <w:sz w:val="24"/>
          <w:szCs w:val="24"/>
          <w:lang w:val="en-US" w:eastAsia="zh-CN"/>
        </w:rPr>
        <w:t>5</w:t>
      </w:r>
      <w:r>
        <w:rPr>
          <w:rFonts w:hint="eastAsia" w:ascii="宋体" w:hAnsi="宋体" w:cs="宋体"/>
          <w:bCs/>
          <w:kern w:val="0"/>
          <w:sz w:val="24"/>
          <w:szCs w:val="24"/>
        </w:rPr>
        <w:t>年</w:t>
      </w:r>
      <w:r>
        <w:rPr>
          <w:rFonts w:hint="eastAsia" w:ascii="宋体" w:hAnsi="宋体" w:cs="宋体"/>
          <w:bCs/>
          <w:kern w:val="0"/>
          <w:sz w:val="24"/>
          <w:szCs w:val="24"/>
          <w:lang w:val="en-US" w:eastAsia="zh-CN"/>
        </w:rPr>
        <w:t>9</w:t>
      </w:r>
      <w:r>
        <w:rPr>
          <w:rFonts w:hint="eastAsia" w:ascii="宋体" w:hAnsi="宋体" w:cs="宋体"/>
          <w:bCs/>
          <w:kern w:val="0"/>
          <w:sz w:val="24"/>
          <w:szCs w:val="24"/>
        </w:rPr>
        <w:t>月</w:t>
      </w:r>
      <w:r>
        <w:rPr>
          <w:rFonts w:hint="eastAsia" w:ascii="宋体" w:hAnsi="宋体" w:cs="宋体"/>
          <w:bCs/>
          <w:kern w:val="0"/>
          <w:sz w:val="24"/>
          <w:szCs w:val="24"/>
          <w:lang w:val="en-US" w:eastAsia="zh-CN"/>
        </w:rPr>
        <w:t>26</w:t>
      </w:r>
      <w:r>
        <w:rPr>
          <w:rFonts w:hint="eastAsia" w:ascii="宋体" w:hAnsi="宋体" w:cs="宋体"/>
          <w:bCs/>
          <w:kern w:val="0"/>
          <w:sz w:val="24"/>
          <w:szCs w:val="24"/>
        </w:rPr>
        <w:t>日至202</w:t>
      </w:r>
      <w:r>
        <w:rPr>
          <w:rFonts w:hint="eastAsia" w:ascii="宋体" w:hAnsi="宋体" w:cs="宋体"/>
          <w:bCs/>
          <w:kern w:val="0"/>
          <w:sz w:val="24"/>
          <w:szCs w:val="24"/>
          <w:lang w:val="en-US" w:eastAsia="zh-CN"/>
        </w:rPr>
        <w:t>5</w:t>
      </w:r>
      <w:r>
        <w:rPr>
          <w:rFonts w:hint="eastAsia" w:ascii="宋体" w:hAnsi="宋体" w:cs="宋体"/>
          <w:bCs/>
          <w:kern w:val="0"/>
          <w:sz w:val="24"/>
          <w:szCs w:val="24"/>
        </w:rPr>
        <w:t>年</w:t>
      </w:r>
      <w:r>
        <w:rPr>
          <w:rFonts w:hint="eastAsia" w:ascii="宋体" w:hAnsi="宋体" w:cs="宋体"/>
          <w:bCs/>
          <w:kern w:val="0"/>
          <w:sz w:val="24"/>
          <w:szCs w:val="24"/>
          <w:lang w:val="en-US" w:eastAsia="zh-CN"/>
        </w:rPr>
        <w:t>10</w:t>
      </w:r>
      <w:r>
        <w:rPr>
          <w:rFonts w:hint="eastAsia" w:ascii="宋体" w:hAnsi="宋体" w:cs="宋体"/>
          <w:bCs/>
          <w:kern w:val="0"/>
          <w:sz w:val="24"/>
          <w:szCs w:val="24"/>
        </w:rPr>
        <w:t>月</w:t>
      </w:r>
      <w:r>
        <w:rPr>
          <w:rFonts w:hint="eastAsia" w:ascii="宋体" w:hAnsi="宋体" w:cs="宋体"/>
          <w:bCs/>
          <w:kern w:val="0"/>
          <w:sz w:val="24"/>
          <w:szCs w:val="24"/>
          <w:lang w:val="en-US" w:eastAsia="zh-CN"/>
        </w:rPr>
        <w:t>20</w:t>
      </w:r>
      <w:r>
        <w:rPr>
          <w:rFonts w:hint="eastAsia" w:ascii="宋体" w:hAnsi="宋体" w:cs="宋体"/>
          <w:bCs/>
          <w:kern w:val="0"/>
          <w:sz w:val="24"/>
          <w:szCs w:val="24"/>
        </w:rPr>
        <w:t>日</w:t>
      </w:r>
      <w:r>
        <w:rPr>
          <w:rFonts w:hint="eastAsia" w:ascii="宋体" w:hAnsi="宋体" w:cs="宋体"/>
          <w:bCs/>
          <w:kern w:val="0"/>
          <w:sz w:val="24"/>
          <w:szCs w:val="24"/>
          <w:lang w:val="en-US" w:eastAsia="zh-CN"/>
        </w:rPr>
        <w:t>10</w:t>
      </w:r>
      <w:r>
        <w:rPr>
          <w:rFonts w:hint="eastAsia" w:ascii="宋体" w:hAnsi="宋体" w:cs="宋体"/>
          <w:bCs/>
          <w:kern w:val="0"/>
          <w:sz w:val="24"/>
          <w:szCs w:val="24"/>
        </w:rPr>
        <w:t>:00。</w:t>
      </w:r>
    </w:p>
    <w:p w14:paraId="44B98C16">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w:t>
      </w:r>
      <w:r>
        <w:rPr>
          <w:rFonts w:hint="eastAsia" w:ascii="宋体" w:hAnsi="宋体" w:cs="宋体"/>
          <w:bCs/>
          <w:kern w:val="0"/>
          <w:sz w:val="24"/>
          <w:szCs w:val="24"/>
          <w:lang w:val="en-US" w:eastAsia="zh-CN"/>
        </w:rPr>
        <w:t>.</w:t>
      </w:r>
      <w:r>
        <w:rPr>
          <w:rFonts w:hint="eastAsia" w:ascii="宋体" w:hAnsi="宋体" w:cs="宋体"/>
          <w:bCs/>
          <w:kern w:val="0"/>
          <w:sz w:val="24"/>
          <w:szCs w:val="24"/>
        </w:rPr>
        <w:t>获取方式：</w:t>
      </w:r>
    </w:p>
    <w:p w14:paraId="203FCEAE">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hint="eastAsia" w:ascii="宋体" w:hAnsi="宋体" w:cs="宋体"/>
          <w:bCs/>
          <w:kern w:val="0"/>
          <w:sz w:val="24"/>
          <w:szCs w:val="24"/>
          <w:lang w:eastAsia="zh-CN"/>
        </w:rPr>
        <w:t>投标单位</w:t>
      </w:r>
      <w:r>
        <w:rPr>
          <w:rFonts w:hint="eastAsia" w:ascii="宋体" w:hAnsi="宋体" w:cs="宋体"/>
          <w:bCs/>
          <w:kern w:val="0"/>
          <w:sz w:val="24"/>
          <w:szCs w:val="24"/>
        </w:rPr>
        <w:t>自行从肥东县公共资源交易有限公司网站（http://www.fdjygs.com/）下载征集文件。</w:t>
      </w:r>
    </w:p>
    <w:p w14:paraId="754A5443">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（2）征集文件费用支付方式：无需支付。</w:t>
      </w:r>
    </w:p>
    <w:p w14:paraId="012CEDE0">
      <w:pPr>
        <w:widowControl/>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3</w:t>
      </w:r>
      <w:r>
        <w:rPr>
          <w:rFonts w:hint="eastAsia" w:ascii="宋体" w:hAnsi="宋体" w:cs="宋体"/>
          <w:bCs/>
          <w:kern w:val="0"/>
          <w:sz w:val="24"/>
          <w:szCs w:val="24"/>
          <w:lang w:val="en-US" w:eastAsia="zh-CN"/>
        </w:rPr>
        <w:t>.</w:t>
      </w:r>
      <w:r>
        <w:rPr>
          <w:rFonts w:hint="eastAsia" w:ascii="宋体" w:hAnsi="宋体" w:cs="宋体"/>
          <w:bCs/>
          <w:kern w:val="0"/>
          <w:sz w:val="24"/>
          <w:szCs w:val="24"/>
        </w:rPr>
        <w:t>征集文件价格：每套人民币0元整。</w:t>
      </w:r>
    </w:p>
    <w:p w14:paraId="517C4233">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三</w:t>
      </w:r>
      <w:r>
        <w:rPr>
          <w:rFonts w:hint="eastAsia" w:ascii="宋体" w:hAnsi="宋体" w:cs="宋体"/>
          <w:b/>
          <w:bCs/>
          <w:kern w:val="0"/>
          <w:sz w:val="24"/>
          <w:szCs w:val="24"/>
        </w:rPr>
        <w:t>、选取资产评估单位数量</w:t>
      </w:r>
    </w:p>
    <w:p w14:paraId="795B99B2">
      <w:pPr>
        <w:spacing w:line="360" w:lineRule="auto"/>
        <w:ind w:firstLine="437"/>
        <w:rPr>
          <w:rFonts w:ascii="宋体" w:hAnsi="宋体" w:cs="宋体"/>
          <w:kern w:val="0"/>
          <w:sz w:val="24"/>
          <w:szCs w:val="24"/>
        </w:rPr>
      </w:pPr>
      <w:r>
        <w:rPr>
          <w:rFonts w:hint="eastAsia" w:ascii="宋体" w:hAnsi="宋体" w:cs="宋体"/>
          <w:kern w:val="0"/>
          <w:sz w:val="24"/>
          <w:szCs w:val="24"/>
        </w:rPr>
        <w:t>经评审后，选择</w:t>
      </w:r>
      <w:r>
        <w:rPr>
          <w:rFonts w:hint="eastAsia" w:ascii="宋体" w:hAnsi="宋体" w:cs="宋体"/>
          <w:kern w:val="0"/>
          <w:sz w:val="24"/>
          <w:szCs w:val="24"/>
          <w:lang w:val="en-US" w:eastAsia="zh-CN"/>
        </w:rPr>
        <w:t>不多于10</w:t>
      </w:r>
      <w:r>
        <w:rPr>
          <w:rFonts w:hint="eastAsia" w:ascii="宋体" w:hAnsi="宋体" w:cs="宋体"/>
          <w:kern w:val="0"/>
          <w:sz w:val="24"/>
          <w:szCs w:val="24"/>
        </w:rPr>
        <w:t>家</w:t>
      </w:r>
      <w:r>
        <w:rPr>
          <w:rFonts w:hint="eastAsia" w:ascii="宋体" w:hAnsi="宋体" w:cs="宋体"/>
          <w:kern w:val="0"/>
          <w:sz w:val="24"/>
          <w:szCs w:val="24"/>
          <w:lang w:val="en-US" w:eastAsia="zh-CN"/>
        </w:rPr>
        <w:t>征集人</w:t>
      </w:r>
      <w:r>
        <w:rPr>
          <w:rFonts w:hint="eastAsia" w:ascii="宋体" w:hAnsi="宋体" w:cs="宋体"/>
          <w:kern w:val="0"/>
          <w:sz w:val="24"/>
          <w:szCs w:val="24"/>
        </w:rPr>
        <w:t>作为我</w:t>
      </w:r>
      <w:r>
        <w:rPr>
          <w:rFonts w:hint="eastAsia" w:ascii="宋体" w:hAnsi="宋体" w:cs="宋体"/>
          <w:kern w:val="0"/>
          <w:sz w:val="24"/>
          <w:szCs w:val="24"/>
          <w:lang w:val="en-US" w:eastAsia="zh-CN"/>
        </w:rPr>
        <w:t>单位</w:t>
      </w:r>
      <w:r>
        <w:rPr>
          <w:rFonts w:hint="eastAsia" w:ascii="宋体" w:hAnsi="宋体" w:cs="宋体"/>
          <w:kern w:val="0"/>
          <w:sz w:val="24"/>
          <w:szCs w:val="24"/>
        </w:rPr>
        <w:t>的</w:t>
      </w:r>
      <w:r>
        <w:rPr>
          <w:rFonts w:hint="eastAsia" w:ascii="宋体" w:hAnsi="宋体" w:eastAsia="宋体" w:cs="宋体"/>
          <w:bCs/>
          <w:sz w:val="24"/>
          <w:szCs w:val="24"/>
          <w:highlight w:val="none"/>
          <w:lang w:val="en-US" w:eastAsia="zh-CN"/>
        </w:rPr>
        <w:t>服务单位</w:t>
      </w:r>
      <w:r>
        <w:rPr>
          <w:rFonts w:hint="eastAsia" w:ascii="宋体" w:hAnsi="宋体" w:cs="宋体"/>
          <w:kern w:val="0"/>
          <w:sz w:val="24"/>
          <w:szCs w:val="24"/>
        </w:rPr>
        <w:t>。</w:t>
      </w:r>
    </w:p>
    <w:p w14:paraId="296390BE">
      <w:pPr>
        <w:widowControl/>
        <w:adjustRightInd w:val="0"/>
        <w:snapToGrid w:val="0"/>
        <w:spacing w:line="360" w:lineRule="auto"/>
        <w:ind w:firstLine="472" w:firstLineChars="196"/>
        <w:jc w:val="left"/>
        <w:rPr>
          <w:rFonts w:ascii="宋体" w:hAnsi="宋体" w:cs="宋体"/>
          <w:b/>
          <w:bCs/>
          <w:kern w:val="0"/>
          <w:sz w:val="24"/>
          <w:szCs w:val="24"/>
        </w:rPr>
      </w:pPr>
      <w:r>
        <w:rPr>
          <w:rFonts w:hint="eastAsia" w:ascii="宋体" w:hAnsi="宋体" w:cs="宋体"/>
          <w:b/>
          <w:bCs/>
          <w:kern w:val="0"/>
          <w:sz w:val="24"/>
          <w:szCs w:val="24"/>
          <w:lang w:val="en-US" w:eastAsia="zh-CN"/>
        </w:rPr>
        <w:t>四</w:t>
      </w:r>
      <w:r>
        <w:rPr>
          <w:rFonts w:hint="eastAsia" w:ascii="宋体" w:hAnsi="宋体" w:cs="宋体"/>
          <w:b/>
          <w:bCs/>
          <w:kern w:val="0"/>
          <w:sz w:val="24"/>
          <w:szCs w:val="24"/>
        </w:rPr>
        <w:t>、评审方法及标准</w:t>
      </w:r>
    </w:p>
    <w:p w14:paraId="1D0025A9">
      <w:pPr>
        <w:widowControl/>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本次征集采用</w:t>
      </w:r>
      <w:r>
        <w:rPr>
          <w:rFonts w:hint="eastAsia" w:ascii="宋体" w:hAnsi="宋体"/>
          <w:b/>
          <w:kern w:val="0"/>
          <w:sz w:val="24"/>
          <w:szCs w:val="24"/>
          <w:u w:val="single"/>
        </w:rPr>
        <w:t xml:space="preserve">  综合评分法  </w:t>
      </w:r>
      <w:r>
        <w:rPr>
          <w:rFonts w:hint="eastAsia" w:ascii="宋体" w:hAnsi="宋体"/>
          <w:kern w:val="0"/>
          <w:sz w:val="24"/>
          <w:szCs w:val="24"/>
        </w:rPr>
        <w:t>方法评审。</w:t>
      </w:r>
    </w:p>
    <w:p w14:paraId="58617ED2">
      <w:pPr>
        <w:spacing w:line="360" w:lineRule="auto"/>
        <w:ind w:firstLine="435"/>
        <w:outlineLvl w:val="2"/>
        <w:rPr>
          <w:rFonts w:ascii="宋体" w:hAnsi="宋体" w:eastAsia="宋体"/>
          <w:sz w:val="24"/>
          <w:highlight w:val="none"/>
        </w:rPr>
      </w:pPr>
      <w:r>
        <w:rPr>
          <w:rFonts w:hint="eastAsia" w:ascii="宋体" w:hAnsi="宋体" w:eastAsia="宋体"/>
          <w:sz w:val="24"/>
          <w:highlight w:val="none"/>
        </w:rPr>
        <w:t>资格审查</w:t>
      </w:r>
    </w:p>
    <w:p w14:paraId="5F3E318C">
      <w:pPr>
        <w:spacing w:line="360" w:lineRule="auto"/>
        <w:ind w:firstLine="435"/>
        <w:rPr>
          <w:rFonts w:ascii="宋体" w:hAnsi="宋体" w:eastAsia="宋体"/>
          <w:sz w:val="24"/>
          <w:highlight w:val="none"/>
        </w:rPr>
      </w:pPr>
      <w:r>
        <w:rPr>
          <w:rFonts w:hint="eastAsia" w:ascii="宋体" w:hAnsi="宋体" w:eastAsia="宋体"/>
          <w:sz w:val="24"/>
          <w:highlight w:val="none"/>
        </w:rPr>
        <w:t>依据相关法律法规规定</w:t>
      </w:r>
      <w:r>
        <w:rPr>
          <w:rFonts w:hint="eastAsia" w:ascii="宋体" w:hAnsi="宋体" w:eastAsia="宋体"/>
          <w:sz w:val="24"/>
          <w:highlight w:val="none"/>
          <w:lang w:eastAsia="zh-CN"/>
        </w:rPr>
        <w:t>，</w:t>
      </w:r>
      <w:r>
        <w:rPr>
          <w:rFonts w:ascii="宋体" w:hAnsi="宋体" w:eastAsia="宋体"/>
          <w:sz w:val="24"/>
          <w:highlight w:val="none"/>
        </w:rPr>
        <w:t>由</w:t>
      </w:r>
      <w:r>
        <w:rPr>
          <w:rFonts w:hint="eastAsia" w:ascii="宋体" w:hAnsi="宋体" w:eastAsia="宋体"/>
          <w:sz w:val="24"/>
          <w:highlight w:val="none"/>
          <w:lang w:val="en-US" w:eastAsia="zh-CN"/>
        </w:rPr>
        <w:t>评标委员会</w:t>
      </w:r>
      <w:r>
        <w:rPr>
          <w:rFonts w:ascii="宋体" w:hAnsi="宋体" w:eastAsia="宋体"/>
          <w:sz w:val="24"/>
          <w:highlight w:val="none"/>
        </w:rPr>
        <w:t>对</w:t>
      </w:r>
      <w:r>
        <w:rPr>
          <w:rFonts w:hint="eastAsia" w:ascii="宋体" w:hAnsi="宋体" w:eastAsia="宋体"/>
          <w:sz w:val="24"/>
          <w:highlight w:val="none"/>
        </w:rPr>
        <w:t>投标人进行资格审查</w:t>
      </w:r>
      <w:r>
        <w:rPr>
          <w:rFonts w:ascii="宋体" w:hAnsi="宋体" w:eastAsia="宋体"/>
          <w:sz w:val="24"/>
          <w:highlight w:val="none"/>
        </w:rPr>
        <w:t>。资格审查表如下：</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49"/>
        <w:gridCol w:w="2036"/>
        <w:gridCol w:w="4840"/>
        <w:gridCol w:w="19"/>
      </w:tblGrid>
      <w:tr w14:paraId="2643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noWrap w:val="0"/>
            <w:vAlign w:val="center"/>
          </w:tcPr>
          <w:p w14:paraId="36D18B51">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资格审查表</w:t>
            </w:r>
          </w:p>
        </w:tc>
      </w:tr>
      <w:tr w14:paraId="3469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08" w:type="pct"/>
            <w:tcBorders>
              <w:bottom w:val="single" w:color="auto" w:sz="4" w:space="0"/>
            </w:tcBorders>
            <w:noWrap w:val="0"/>
            <w:vAlign w:val="center"/>
          </w:tcPr>
          <w:p w14:paraId="0F6ACD74">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1012" w:type="pct"/>
            <w:tcBorders>
              <w:bottom w:val="single" w:color="auto" w:sz="4" w:space="0"/>
            </w:tcBorders>
            <w:noWrap w:val="0"/>
            <w:vAlign w:val="center"/>
          </w:tcPr>
          <w:p w14:paraId="001F1169">
            <w:pPr>
              <w:pStyle w:val="88"/>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评审指标</w:t>
            </w:r>
          </w:p>
        </w:tc>
        <w:tc>
          <w:tcPr>
            <w:tcW w:w="1057" w:type="pct"/>
            <w:tcBorders>
              <w:bottom w:val="single" w:color="auto" w:sz="4" w:space="0"/>
            </w:tcBorders>
            <w:noWrap w:val="0"/>
            <w:vAlign w:val="center"/>
          </w:tcPr>
          <w:p w14:paraId="5EFDED1A">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评审标准</w:t>
            </w:r>
          </w:p>
        </w:tc>
        <w:tc>
          <w:tcPr>
            <w:tcW w:w="2513" w:type="pct"/>
            <w:tcBorders>
              <w:bottom w:val="single" w:color="auto" w:sz="4" w:space="0"/>
            </w:tcBorders>
            <w:noWrap w:val="0"/>
            <w:vAlign w:val="center"/>
          </w:tcPr>
          <w:p w14:paraId="548E5CF6">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格式及材料要求</w:t>
            </w:r>
          </w:p>
        </w:tc>
      </w:tr>
      <w:tr w14:paraId="1399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835" w:hRule="atLeast"/>
          <w:jc w:val="center"/>
        </w:trPr>
        <w:tc>
          <w:tcPr>
            <w:tcW w:w="408" w:type="pct"/>
            <w:tcBorders>
              <w:bottom w:val="single" w:color="auto" w:sz="4" w:space="0"/>
            </w:tcBorders>
            <w:noWrap w:val="0"/>
            <w:vAlign w:val="center"/>
          </w:tcPr>
          <w:p w14:paraId="4381BA5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1012" w:type="pct"/>
            <w:tcBorders>
              <w:bottom w:val="single" w:color="auto" w:sz="4" w:space="0"/>
            </w:tcBorders>
            <w:noWrap w:val="0"/>
            <w:vAlign w:val="center"/>
          </w:tcPr>
          <w:p w14:paraId="1F035B15">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营业执照</w:t>
            </w:r>
          </w:p>
        </w:tc>
        <w:tc>
          <w:tcPr>
            <w:tcW w:w="1057" w:type="pct"/>
            <w:tcBorders>
              <w:bottom w:val="single" w:color="auto" w:sz="4" w:space="0"/>
            </w:tcBorders>
            <w:noWrap w:val="0"/>
            <w:vAlign w:val="center"/>
          </w:tcPr>
          <w:p w14:paraId="254FB87C">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合法有效</w:t>
            </w:r>
          </w:p>
        </w:tc>
        <w:tc>
          <w:tcPr>
            <w:tcW w:w="2513" w:type="pct"/>
            <w:noWrap w:val="0"/>
            <w:vAlign w:val="center"/>
          </w:tcPr>
          <w:p w14:paraId="6F7A327D">
            <w:pPr>
              <w:spacing w:line="360" w:lineRule="auto"/>
              <w:jc w:val="left"/>
              <w:rPr>
                <w:rFonts w:ascii="宋体" w:hAnsi="宋体" w:eastAsia="宋体"/>
                <w:sz w:val="24"/>
                <w:highlight w:val="none"/>
              </w:rPr>
            </w:pPr>
            <w:r>
              <w:rPr>
                <w:rFonts w:hint="eastAsia" w:ascii="宋体" w:hAnsi="宋体" w:eastAsia="宋体"/>
                <w:sz w:val="24"/>
                <w:highlight w:val="none"/>
              </w:rPr>
              <w:t>提供有效的投标人营业执照（或事业单位法人登记证书）的扫描件，应完整</w:t>
            </w:r>
            <w:r>
              <w:rPr>
                <w:rFonts w:hint="eastAsia" w:ascii="宋体" w:hAnsi="宋体" w:eastAsia="宋体"/>
                <w:sz w:val="24"/>
                <w:highlight w:val="none"/>
                <w:lang w:eastAsia="zh-CN"/>
              </w:rPr>
              <w:t>地</w:t>
            </w:r>
            <w:r>
              <w:rPr>
                <w:rFonts w:hint="eastAsia" w:ascii="宋体" w:hAnsi="宋体" w:eastAsia="宋体"/>
                <w:sz w:val="24"/>
                <w:highlight w:val="none"/>
              </w:rPr>
              <w:t>体现出营业执照（或事业单位法人登记证书）的全部内容。联合体投标的联合体各方均须提供。</w:t>
            </w:r>
          </w:p>
        </w:tc>
      </w:tr>
      <w:tr w14:paraId="07FE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08" w:type="pct"/>
            <w:noWrap w:val="0"/>
            <w:vAlign w:val="center"/>
          </w:tcPr>
          <w:p w14:paraId="120EAEC1">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2</w:t>
            </w:r>
          </w:p>
        </w:tc>
        <w:tc>
          <w:tcPr>
            <w:tcW w:w="1012" w:type="pct"/>
            <w:noWrap w:val="0"/>
            <w:vAlign w:val="center"/>
          </w:tcPr>
          <w:p w14:paraId="107CA168">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投标人资质</w:t>
            </w:r>
          </w:p>
        </w:tc>
        <w:tc>
          <w:tcPr>
            <w:tcW w:w="1057" w:type="pct"/>
            <w:noWrap w:val="0"/>
            <w:vAlign w:val="center"/>
          </w:tcPr>
          <w:p w14:paraId="6FC81C19">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sz w:val="23"/>
                <w:szCs w:val="23"/>
                <w:lang w:val="en-US"/>
              </w:rPr>
            </w:pPr>
            <w:r>
              <w:rPr>
                <w:rFonts w:hint="eastAsia" w:ascii="宋体" w:hAnsi="宋体" w:cs="宋体"/>
                <w:kern w:val="2"/>
                <w:sz w:val="23"/>
                <w:szCs w:val="23"/>
                <w:lang w:val="en-US" w:eastAsia="zh-CN" w:bidi="ar"/>
              </w:rPr>
              <w:t>1</w:t>
            </w:r>
            <w:r>
              <w:rPr>
                <w:rFonts w:hint="eastAsia" w:ascii="宋体" w:hAnsi="宋体" w:eastAsia="宋体" w:cs="宋体"/>
                <w:kern w:val="2"/>
                <w:sz w:val="23"/>
                <w:szCs w:val="23"/>
                <w:lang w:val="en-US" w:eastAsia="zh-CN" w:bidi="ar"/>
              </w:rPr>
              <w:t>.具有有效的中国银行保险监督委员会或其授权单位核发的《金融机构法人许可证》或《金融机构营业许可证》；</w:t>
            </w:r>
          </w:p>
          <w:p w14:paraId="1189FEC8">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sz w:val="23"/>
                <w:szCs w:val="23"/>
                <w:lang w:val="en-US"/>
              </w:rPr>
            </w:pPr>
            <w:r>
              <w:rPr>
                <w:rFonts w:hint="eastAsia" w:ascii="宋体" w:hAnsi="宋体" w:cs="宋体"/>
                <w:kern w:val="2"/>
                <w:sz w:val="23"/>
                <w:szCs w:val="23"/>
                <w:lang w:val="en-US" w:eastAsia="zh-CN" w:bidi="ar"/>
              </w:rPr>
              <w:t>2</w:t>
            </w:r>
            <w:r>
              <w:rPr>
                <w:rFonts w:hint="eastAsia" w:ascii="宋体" w:hAnsi="宋体" w:eastAsia="宋体" w:cs="宋体"/>
                <w:kern w:val="2"/>
                <w:sz w:val="23"/>
                <w:szCs w:val="23"/>
                <w:lang w:val="en-US" w:eastAsia="zh-CN" w:bidi="ar"/>
              </w:rPr>
              <w:t>.</w:t>
            </w:r>
            <w:r>
              <w:rPr>
                <w:rFonts w:hint="eastAsia" w:ascii="宋体" w:hAnsi="宋体" w:cs="宋体"/>
                <w:kern w:val="2"/>
                <w:sz w:val="23"/>
                <w:szCs w:val="23"/>
                <w:lang w:val="en-US" w:eastAsia="zh-CN" w:bidi="ar"/>
              </w:rPr>
              <w:t>肥东县</w:t>
            </w:r>
            <w:r>
              <w:rPr>
                <w:rFonts w:hint="eastAsia" w:ascii="宋体" w:hAnsi="宋体" w:eastAsia="宋体" w:cs="宋体"/>
                <w:kern w:val="2"/>
                <w:sz w:val="23"/>
                <w:szCs w:val="23"/>
                <w:lang w:val="en-US" w:eastAsia="zh-CN" w:bidi="ar"/>
              </w:rPr>
              <w:t>行政规划区范围内(</w:t>
            </w:r>
            <w:r>
              <w:rPr>
                <w:rFonts w:hint="eastAsia" w:ascii="宋体" w:hAnsi="宋体" w:cs="宋体"/>
                <w:kern w:val="2"/>
                <w:sz w:val="23"/>
                <w:szCs w:val="23"/>
                <w:lang w:val="en-US" w:eastAsia="zh-CN" w:bidi="ar"/>
              </w:rPr>
              <w:t>肥东县</w:t>
            </w:r>
            <w:r>
              <w:rPr>
                <w:rFonts w:hint="eastAsia" w:ascii="宋体" w:hAnsi="宋体" w:eastAsia="宋体" w:cs="宋体"/>
                <w:kern w:val="2"/>
                <w:sz w:val="23"/>
                <w:szCs w:val="23"/>
                <w:lang w:val="en-US" w:eastAsia="zh-CN" w:bidi="ar"/>
              </w:rPr>
              <w:t>行政最高级别分行级或支行级)的国内</w:t>
            </w:r>
            <w:r>
              <w:rPr>
                <w:rFonts w:hint="eastAsia" w:ascii="宋体" w:hAnsi="宋体" w:eastAsia="宋体" w:cs="宋体"/>
                <w:kern w:val="2"/>
                <w:sz w:val="24"/>
                <w:szCs w:val="24"/>
                <w:lang w:val="en-US" w:eastAsia="zh-CN" w:bidi="ar"/>
              </w:rPr>
              <w:t>商业银行</w:t>
            </w:r>
            <w:r>
              <w:rPr>
                <w:rFonts w:hint="eastAsia" w:ascii="宋体" w:hAnsi="宋体" w:eastAsia="宋体" w:cs="宋体"/>
                <w:kern w:val="2"/>
                <w:sz w:val="23"/>
                <w:szCs w:val="23"/>
                <w:lang w:val="en-US" w:eastAsia="zh-CN" w:bidi="ar"/>
              </w:rPr>
              <w:t>（含地方性银行）；</w:t>
            </w:r>
          </w:p>
          <w:p w14:paraId="32A2043C">
            <w:pPr>
              <w:spacing w:after="50" w:line="360" w:lineRule="auto"/>
              <w:ind w:right="-10" w:rightChars="0"/>
              <w:jc w:val="center"/>
              <w:rPr>
                <w:rFonts w:ascii="宋体" w:hAnsi="宋体" w:eastAsia="宋体"/>
                <w:sz w:val="24"/>
                <w:szCs w:val="28"/>
                <w:highlight w:val="none"/>
              </w:rPr>
            </w:pPr>
          </w:p>
        </w:tc>
        <w:tc>
          <w:tcPr>
            <w:tcW w:w="2513" w:type="pct"/>
            <w:noWrap w:val="0"/>
            <w:vAlign w:val="center"/>
          </w:tcPr>
          <w:p w14:paraId="0EB59FD5">
            <w:pPr>
              <w:adjustRightInd w:val="0"/>
              <w:snapToGrid w:val="0"/>
              <w:spacing w:line="360" w:lineRule="auto"/>
              <w:ind w:right="-10" w:rightChars="0"/>
              <w:jc w:val="center"/>
              <w:rPr>
                <w:rFonts w:hint="default" w:ascii="宋体" w:hAnsi="宋体" w:eastAsia="宋体"/>
                <w:sz w:val="24"/>
                <w:highlight w:val="none"/>
                <w:lang w:val="en-US"/>
              </w:rPr>
            </w:pPr>
            <w:r>
              <w:rPr>
                <w:rFonts w:hint="eastAsia" w:ascii="宋体" w:hAnsi="宋体" w:eastAsia="宋体"/>
                <w:sz w:val="24"/>
                <w:highlight w:val="none"/>
                <w:lang w:val="en-US" w:eastAsia="zh-CN"/>
              </w:rPr>
              <w:t>提供相关证明材料</w:t>
            </w:r>
          </w:p>
        </w:tc>
      </w:tr>
      <w:tr w14:paraId="0FB3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08" w:type="pct"/>
            <w:tcBorders>
              <w:bottom w:val="single" w:color="auto" w:sz="4" w:space="0"/>
            </w:tcBorders>
            <w:noWrap w:val="0"/>
            <w:vAlign w:val="center"/>
          </w:tcPr>
          <w:p w14:paraId="196FCB3A">
            <w:pPr>
              <w:adjustRightInd w:val="0"/>
              <w:snapToGrid w:val="0"/>
              <w:spacing w:line="360" w:lineRule="auto"/>
              <w:ind w:right="-1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3</w:t>
            </w:r>
          </w:p>
        </w:tc>
        <w:tc>
          <w:tcPr>
            <w:tcW w:w="1949" w:type="dxa"/>
            <w:tcBorders>
              <w:bottom w:val="single" w:color="auto" w:sz="4" w:space="0"/>
            </w:tcBorders>
            <w:noWrap w:val="0"/>
            <w:vAlign w:val="center"/>
          </w:tcPr>
          <w:p w14:paraId="44B9A96D">
            <w:pPr>
              <w:spacing w:after="50" w:line="360" w:lineRule="auto"/>
              <w:ind w:right="-10" w:rightChars="0"/>
              <w:jc w:val="center"/>
              <w:rPr>
                <w:rFonts w:hint="eastAsia" w:ascii="宋体" w:hAnsi="宋体" w:eastAsia="宋体"/>
                <w:sz w:val="24"/>
                <w:szCs w:val="28"/>
                <w:highlight w:val="none"/>
              </w:rPr>
            </w:pPr>
            <w:r>
              <w:rPr>
                <w:rFonts w:hint="eastAsia" w:ascii="宋体" w:hAnsi="宋体" w:eastAsia="宋体"/>
                <w:sz w:val="24"/>
                <w:szCs w:val="28"/>
                <w:highlight w:val="none"/>
              </w:rPr>
              <w:t>授权书</w:t>
            </w:r>
          </w:p>
        </w:tc>
        <w:tc>
          <w:tcPr>
            <w:tcW w:w="2036" w:type="dxa"/>
            <w:tcBorders>
              <w:bottom w:val="single" w:color="auto" w:sz="4" w:space="0"/>
            </w:tcBorders>
            <w:noWrap w:val="0"/>
            <w:vAlign w:val="center"/>
          </w:tcPr>
          <w:p w14:paraId="2EFE057F">
            <w:pPr>
              <w:spacing w:after="50" w:line="360" w:lineRule="auto"/>
              <w:ind w:right="-10" w:rightChars="0"/>
              <w:jc w:val="center"/>
              <w:rPr>
                <w:rFonts w:hint="eastAsia" w:ascii="宋体" w:hAnsi="宋体" w:eastAsia="宋体"/>
                <w:sz w:val="24"/>
                <w:szCs w:val="28"/>
                <w:highlight w:val="none"/>
                <w:lang w:val="en-US" w:eastAsia="zh-CN"/>
              </w:rPr>
            </w:pPr>
            <w:r>
              <w:rPr>
                <w:rFonts w:hint="eastAsia" w:ascii="宋体" w:hAnsi="宋体" w:eastAsia="宋体"/>
                <w:sz w:val="24"/>
                <w:szCs w:val="28"/>
                <w:highlight w:val="none"/>
              </w:rPr>
              <w:t>格式、填写要求符合文件规定并加盖投标人签章</w:t>
            </w:r>
          </w:p>
        </w:tc>
        <w:tc>
          <w:tcPr>
            <w:tcW w:w="4841" w:type="dxa"/>
            <w:tcBorders>
              <w:bottom w:val="single" w:color="auto" w:sz="4" w:space="0"/>
            </w:tcBorders>
            <w:noWrap w:val="0"/>
            <w:vAlign w:val="center"/>
          </w:tcPr>
          <w:p w14:paraId="6E90C885">
            <w:pPr>
              <w:adjustRightInd w:val="0"/>
              <w:snapToGrid w:val="0"/>
              <w:spacing w:line="360" w:lineRule="auto"/>
              <w:ind w:right="-10" w:rightChars="0"/>
              <w:jc w:val="center"/>
              <w:rPr>
                <w:rFonts w:hint="eastAsia" w:ascii="宋体" w:hAnsi="宋体" w:eastAsia="宋体"/>
                <w:sz w:val="24"/>
                <w:highlight w:val="none"/>
                <w:lang w:val="en-US" w:eastAsia="zh-CN"/>
              </w:rPr>
            </w:pPr>
            <w:r>
              <w:rPr>
                <w:rFonts w:hint="eastAsia" w:ascii="宋体" w:hAnsi="宋体" w:eastAsia="宋体"/>
                <w:sz w:val="24"/>
                <w:highlight w:val="none"/>
              </w:rPr>
              <w:t>法定代表人参加投标的无需此件，提供身份证明即可。详见投标文件格式</w:t>
            </w:r>
            <w:r>
              <w:rPr>
                <w:rFonts w:hint="eastAsia" w:ascii="宋体" w:hAnsi="宋体" w:eastAsia="宋体"/>
                <w:sz w:val="24"/>
                <w:highlight w:val="none"/>
                <w:lang w:val="en-US" w:eastAsia="zh-CN"/>
              </w:rPr>
              <w:t>一</w:t>
            </w:r>
          </w:p>
        </w:tc>
      </w:tr>
    </w:tbl>
    <w:p w14:paraId="772C927A">
      <w:pPr>
        <w:spacing w:line="360" w:lineRule="auto"/>
        <w:ind w:firstLine="435"/>
        <w:rPr>
          <w:rFonts w:ascii="宋体" w:hAnsi="宋体" w:eastAsia="宋体"/>
          <w:b/>
          <w:bCs/>
          <w:sz w:val="24"/>
          <w:highlight w:val="none"/>
        </w:rPr>
      </w:pPr>
    </w:p>
    <w:p w14:paraId="0F8A1277">
      <w:pPr>
        <w:spacing w:line="360" w:lineRule="auto"/>
        <w:ind w:firstLine="435"/>
        <w:rPr>
          <w:rFonts w:hint="eastAsia" w:ascii="宋体" w:hAnsi="宋体"/>
          <w:kern w:val="0"/>
          <w:sz w:val="24"/>
          <w:szCs w:val="24"/>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67764A12">
      <w:pPr>
        <w:pStyle w:val="98"/>
        <w:spacing w:line="360" w:lineRule="auto"/>
        <w:ind w:right="-10" w:firstLine="482"/>
        <w:rPr>
          <w:rFonts w:ascii="宋体" w:hAnsi="宋体"/>
          <w:kern w:val="0"/>
          <w:sz w:val="24"/>
          <w:szCs w:val="24"/>
        </w:rPr>
      </w:pPr>
      <w:r>
        <w:rPr>
          <w:rFonts w:hint="eastAsia" w:ascii="宋体" w:hAnsi="宋体"/>
          <w:kern w:val="0"/>
          <w:sz w:val="24"/>
          <w:szCs w:val="24"/>
        </w:rPr>
        <w:t>1.按照</w:t>
      </w:r>
      <w:r>
        <w:rPr>
          <w:rFonts w:hint="eastAsia" w:ascii="宋体" w:hAnsi="宋体"/>
          <w:kern w:val="0"/>
          <w:sz w:val="24"/>
          <w:szCs w:val="24"/>
          <w:lang w:eastAsia="zh-CN"/>
        </w:rPr>
        <w:t>投标单位</w:t>
      </w:r>
      <w:r>
        <w:rPr>
          <w:rFonts w:hint="eastAsia" w:ascii="宋体" w:hAnsi="宋体"/>
          <w:kern w:val="0"/>
          <w:sz w:val="24"/>
          <w:szCs w:val="24"/>
        </w:rPr>
        <w:t>最终得分由高到低排出</w:t>
      </w:r>
      <w:r>
        <w:rPr>
          <w:rFonts w:hint="eastAsia" w:ascii="宋体" w:hAnsi="宋体"/>
          <w:kern w:val="0"/>
          <w:sz w:val="24"/>
          <w:szCs w:val="24"/>
          <w:lang w:val="en-US" w:eastAsia="zh-CN"/>
        </w:rPr>
        <w:t>10</w:t>
      </w:r>
      <w:r>
        <w:rPr>
          <w:rFonts w:hint="eastAsia" w:ascii="宋体" w:hAnsi="宋体"/>
          <w:kern w:val="0"/>
          <w:sz w:val="24"/>
          <w:szCs w:val="24"/>
        </w:rPr>
        <w:t>名</w:t>
      </w:r>
      <w:r>
        <w:rPr>
          <w:rFonts w:hint="eastAsia" w:ascii="宋体" w:hAnsi="宋体"/>
          <w:kern w:val="0"/>
          <w:sz w:val="24"/>
          <w:szCs w:val="24"/>
          <w:lang w:val="en-US" w:eastAsia="zh-CN"/>
        </w:rPr>
        <w:t>成交</w:t>
      </w:r>
      <w:r>
        <w:rPr>
          <w:rFonts w:hint="eastAsia" w:ascii="宋体" w:hAnsi="宋体"/>
          <w:kern w:val="0"/>
          <w:sz w:val="24"/>
          <w:szCs w:val="24"/>
        </w:rPr>
        <w:t>候选人</w:t>
      </w:r>
      <w:bookmarkStart w:id="5" w:name="_Hlk514735530"/>
      <w:r>
        <w:rPr>
          <w:rFonts w:hint="eastAsia" w:ascii="宋体" w:hAnsi="宋体"/>
          <w:kern w:val="0"/>
          <w:sz w:val="24"/>
          <w:szCs w:val="24"/>
        </w:rPr>
        <w:t>；</w:t>
      </w:r>
      <w:r>
        <w:rPr>
          <w:rFonts w:hint="eastAsia" w:ascii="宋体" w:hAnsi="宋体"/>
          <w:sz w:val="24"/>
        </w:rPr>
        <w:t>得分相同的，则由评审委员会投票决定排名先后顺序。</w:t>
      </w:r>
    </w:p>
    <w:p w14:paraId="471A38AE">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2.</w:t>
      </w:r>
      <w:r>
        <w:rPr>
          <w:rFonts w:hint="eastAsia"/>
          <w:kern w:val="0"/>
          <w:sz w:val="24"/>
        </w:rPr>
        <w:t>本</w:t>
      </w:r>
      <w:r>
        <w:rPr>
          <w:rFonts w:hint="eastAsia" w:ascii="宋体" w:hAnsi="宋体" w:eastAsia="宋体" w:cs="Times New Roman"/>
          <w:kern w:val="0"/>
          <w:sz w:val="24"/>
          <w:szCs w:val="24"/>
          <w:lang w:val="en-US" w:eastAsia="zh-CN" w:bidi="ar-SA"/>
        </w:rPr>
        <w:t>项目由项目单位</w:t>
      </w:r>
      <w:r>
        <w:rPr>
          <w:rFonts w:hint="eastAsia" w:ascii="宋体" w:hAnsi="宋体" w:cs="Times New Roman"/>
          <w:kern w:val="0"/>
          <w:sz w:val="24"/>
          <w:szCs w:val="24"/>
          <w:lang w:val="en-US" w:eastAsia="zh-CN" w:bidi="ar-SA"/>
        </w:rPr>
        <w:t>组建</w:t>
      </w:r>
      <w:r>
        <w:rPr>
          <w:rFonts w:hint="eastAsia"/>
          <w:kern w:val="0"/>
          <w:sz w:val="24"/>
        </w:rPr>
        <w:t>不少于</w:t>
      </w:r>
      <w:r>
        <w:rPr>
          <w:rFonts w:hint="eastAsia"/>
          <w:kern w:val="0"/>
          <w:sz w:val="24"/>
          <w:lang w:val="en-US" w:eastAsia="zh-CN"/>
        </w:rPr>
        <w:t>5</w:t>
      </w:r>
      <w:r>
        <w:rPr>
          <w:rFonts w:hint="eastAsia"/>
          <w:kern w:val="0"/>
          <w:sz w:val="24"/>
        </w:rPr>
        <w:t>人的评审委员会，负责本项目的评审工作。评审委员会各成员应当独立对每个参审文件进行打分，然后汇总每个</w:t>
      </w:r>
      <w:r>
        <w:rPr>
          <w:rFonts w:hint="eastAsia"/>
          <w:kern w:val="0"/>
          <w:sz w:val="24"/>
          <w:lang w:eastAsia="zh-CN"/>
        </w:rPr>
        <w:t>投标单位</w:t>
      </w:r>
      <w:r>
        <w:rPr>
          <w:rFonts w:hint="eastAsia"/>
          <w:kern w:val="0"/>
          <w:sz w:val="24"/>
        </w:rPr>
        <w:t>的得分，再取各位评委评分之平均值，四舍五入保留至小数点后两位数，得到该</w:t>
      </w:r>
      <w:r>
        <w:rPr>
          <w:rFonts w:hint="eastAsia"/>
          <w:kern w:val="0"/>
          <w:sz w:val="24"/>
          <w:lang w:eastAsia="zh-CN"/>
        </w:rPr>
        <w:t>投标单位</w:t>
      </w:r>
      <w:r>
        <w:rPr>
          <w:rFonts w:hint="eastAsia"/>
          <w:kern w:val="0"/>
          <w:sz w:val="24"/>
        </w:rPr>
        <w:t>的最终得分。</w:t>
      </w:r>
    </w:p>
    <w:p w14:paraId="7CDD2C20">
      <w:pPr>
        <w:widowControl/>
        <w:adjustRightInd w:val="0"/>
        <w:snapToGrid w:val="0"/>
        <w:spacing w:line="360" w:lineRule="auto"/>
        <w:ind w:firstLine="480" w:firstLineChars="200"/>
        <w:jc w:val="left"/>
        <w:rPr>
          <w:rFonts w:hint="eastAsia" w:ascii="宋体" w:hAnsi="宋体"/>
          <w:kern w:val="0"/>
          <w:sz w:val="24"/>
          <w:szCs w:val="18"/>
        </w:rPr>
      </w:pPr>
      <w:r>
        <w:rPr>
          <w:rFonts w:hint="eastAsia" w:ascii="宋体" w:hAnsi="宋体"/>
          <w:kern w:val="0"/>
          <w:sz w:val="24"/>
          <w:szCs w:val="18"/>
        </w:rPr>
        <w:t>3.各</w:t>
      </w:r>
      <w:r>
        <w:rPr>
          <w:rFonts w:hint="eastAsia" w:ascii="宋体" w:hAnsi="宋体"/>
          <w:kern w:val="0"/>
          <w:sz w:val="24"/>
          <w:szCs w:val="18"/>
          <w:lang w:eastAsia="zh-CN"/>
        </w:rPr>
        <w:t>投标单位</w:t>
      </w:r>
      <w:r>
        <w:rPr>
          <w:rFonts w:hint="eastAsia" w:ascii="宋体" w:hAnsi="宋体"/>
          <w:kern w:val="0"/>
          <w:sz w:val="24"/>
          <w:szCs w:val="18"/>
        </w:rPr>
        <w:t>的得分一经得出，并核对无误后，任何人不得更改。</w:t>
      </w:r>
      <w:bookmarkEnd w:id="5"/>
    </w:p>
    <w:p w14:paraId="269973A5">
      <w:pPr>
        <w:widowControl/>
        <w:adjustRightInd w:val="0"/>
        <w:snapToGrid w:val="0"/>
        <w:spacing w:line="360" w:lineRule="auto"/>
        <w:ind w:firstLine="480" w:firstLineChars="200"/>
        <w:jc w:val="left"/>
        <w:rPr>
          <w:rFonts w:hint="eastAsia" w:ascii="宋体" w:hAnsi="宋体" w:eastAsia="宋体"/>
          <w:kern w:val="0"/>
          <w:sz w:val="24"/>
          <w:szCs w:val="18"/>
          <w:lang w:val="en-US" w:eastAsia="zh-CN"/>
        </w:rPr>
      </w:pPr>
      <w:r>
        <w:rPr>
          <w:rFonts w:hint="eastAsia" w:ascii="宋体" w:hAnsi="宋体"/>
          <w:kern w:val="0"/>
          <w:sz w:val="24"/>
          <w:szCs w:val="18"/>
          <w:lang w:val="en-US" w:eastAsia="zh-CN"/>
        </w:rPr>
        <w:t>评分细则：</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00"/>
        <w:gridCol w:w="5715"/>
        <w:gridCol w:w="968"/>
      </w:tblGrid>
      <w:tr w14:paraId="3277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9" w:type="dxa"/>
            <w:noWrap w:val="0"/>
            <w:vAlign w:val="center"/>
          </w:tcPr>
          <w:p w14:paraId="29E9E1D2">
            <w:pPr>
              <w:spacing w:line="360" w:lineRule="auto"/>
              <w:jc w:val="center"/>
              <w:rPr>
                <w:vertAlign w:val="baseline"/>
              </w:rPr>
            </w:pPr>
            <w:r>
              <w:rPr>
                <w:b/>
                <w:bCs/>
                <w:spacing w:val="-5"/>
              </w:rPr>
              <w:t>类别</w:t>
            </w:r>
          </w:p>
        </w:tc>
        <w:tc>
          <w:tcPr>
            <w:tcW w:w="900" w:type="dxa"/>
            <w:noWrap w:val="0"/>
            <w:vAlign w:val="center"/>
          </w:tcPr>
          <w:p w14:paraId="1B771AB2">
            <w:pPr>
              <w:spacing w:line="360" w:lineRule="auto"/>
              <w:jc w:val="center"/>
              <w:rPr>
                <w:vertAlign w:val="baseline"/>
              </w:rPr>
            </w:pPr>
            <w:r>
              <w:rPr>
                <w:b/>
                <w:bCs/>
                <w:spacing w:val="-4"/>
              </w:rPr>
              <w:t>评分内容</w:t>
            </w:r>
          </w:p>
        </w:tc>
        <w:tc>
          <w:tcPr>
            <w:tcW w:w="5715" w:type="dxa"/>
            <w:noWrap w:val="0"/>
            <w:vAlign w:val="center"/>
          </w:tcPr>
          <w:p w14:paraId="648F2AE0">
            <w:pPr>
              <w:spacing w:line="360" w:lineRule="auto"/>
              <w:jc w:val="center"/>
              <w:rPr>
                <w:rFonts w:hint="eastAsia" w:eastAsia="宋体"/>
                <w:vertAlign w:val="baseline"/>
                <w:lang w:eastAsia="zh-CN"/>
              </w:rPr>
            </w:pPr>
            <w:r>
              <w:rPr>
                <w:rFonts w:hint="eastAsia"/>
                <w:vertAlign w:val="baseline"/>
                <w:lang w:eastAsia="zh-CN"/>
              </w:rPr>
              <w:t>评分标准</w:t>
            </w:r>
          </w:p>
        </w:tc>
        <w:tc>
          <w:tcPr>
            <w:tcW w:w="968" w:type="dxa"/>
            <w:noWrap w:val="0"/>
            <w:vAlign w:val="center"/>
          </w:tcPr>
          <w:p w14:paraId="3A139F50">
            <w:pPr>
              <w:spacing w:line="360" w:lineRule="auto"/>
              <w:jc w:val="center"/>
              <w:rPr>
                <w:rFonts w:hint="eastAsia" w:eastAsia="宋体"/>
                <w:vertAlign w:val="baseline"/>
                <w:lang w:eastAsia="zh-CN"/>
              </w:rPr>
            </w:pPr>
            <w:r>
              <w:rPr>
                <w:rFonts w:hint="eastAsia"/>
                <w:vertAlign w:val="baseline"/>
                <w:lang w:eastAsia="zh-CN"/>
              </w:rPr>
              <w:t>分值范围</w:t>
            </w:r>
          </w:p>
        </w:tc>
      </w:tr>
      <w:tr w14:paraId="4757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9" w:type="dxa"/>
            <w:vMerge w:val="restart"/>
            <w:noWrap w:val="0"/>
            <w:vAlign w:val="center"/>
          </w:tcPr>
          <w:p w14:paraId="48A08FDC">
            <w:pPr>
              <w:pStyle w:val="102"/>
              <w:keepNext w:val="0"/>
              <w:keepLines w:val="0"/>
              <w:pageBreakBefore w:val="0"/>
              <w:widowControl w:val="0"/>
              <w:kinsoku w:val="0"/>
              <w:wordWrap/>
              <w:overflowPunct/>
              <w:topLinePunct w:val="0"/>
              <w:autoSpaceDE w:val="0"/>
              <w:autoSpaceDN w:val="0"/>
              <w:bidi w:val="0"/>
              <w:adjustRightInd w:val="0"/>
              <w:snapToGrid w:val="0"/>
              <w:spacing w:before="78" w:line="360" w:lineRule="auto"/>
              <w:jc w:val="both"/>
              <w:textAlignment w:val="baseline"/>
              <w:rPr>
                <w:rFonts w:hint="eastAsia" w:eastAsia="宋体"/>
                <w:vertAlign w:val="baseline"/>
                <w:lang w:eastAsia="zh-CN"/>
              </w:rPr>
            </w:pPr>
            <w:r>
              <w:rPr>
                <w:spacing w:val="-2"/>
              </w:rPr>
              <w:t>技术资信分（100 分</w:t>
            </w:r>
            <w:r>
              <w:rPr>
                <w:rFonts w:hint="eastAsia"/>
                <w:spacing w:val="-2"/>
                <w:lang w:eastAsia="zh-CN"/>
              </w:rPr>
              <w:t>）</w:t>
            </w:r>
          </w:p>
        </w:tc>
        <w:tc>
          <w:tcPr>
            <w:tcW w:w="900" w:type="dxa"/>
            <w:noWrap w:val="0"/>
            <w:vAlign w:val="center"/>
          </w:tcPr>
          <w:p w14:paraId="7B999995">
            <w:pPr>
              <w:pStyle w:val="102"/>
              <w:keepNext w:val="0"/>
              <w:keepLines w:val="0"/>
              <w:pageBreakBefore w:val="0"/>
              <w:widowControl w:val="0"/>
              <w:kinsoku w:val="0"/>
              <w:wordWrap/>
              <w:overflowPunct/>
              <w:topLinePunct w:val="0"/>
              <w:autoSpaceDE w:val="0"/>
              <w:autoSpaceDN w:val="0"/>
              <w:bidi w:val="0"/>
              <w:adjustRightInd w:val="0"/>
              <w:snapToGrid w:val="0"/>
              <w:spacing w:before="78" w:line="360" w:lineRule="auto"/>
              <w:ind w:left="137"/>
              <w:jc w:val="center"/>
              <w:textAlignment w:val="baseline"/>
              <w:rPr>
                <w:vertAlign w:val="baseline"/>
              </w:rPr>
            </w:pPr>
            <w:r>
              <w:rPr>
                <w:rFonts w:hint="eastAsia" w:ascii="Arial"/>
                <w:sz w:val="21"/>
              </w:rPr>
              <w:t>利率水平</w:t>
            </w:r>
          </w:p>
        </w:tc>
        <w:tc>
          <w:tcPr>
            <w:tcW w:w="5715" w:type="dxa"/>
            <w:noWrap w:val="0"/>
            <w:vAlign w:val="top"/>
          </w:tcPr>
          <w:p w14:paraId="1B5B9B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vertAlign w:val="baseline"/>
                <w:lang w:val="en-US" w:eastAsia="en-US"/>
              </w:rPr>
            </w:pPr>
            <w:r>
              <w:rPr>
                <w:rFonts w:hint="eastAsia" w:ascii="Times New Roman" w:hAnsi="Times New Roman" w:eastAsia="宋体" w:cs="Times New Roman"/>
                <w:vertAlign w:val="baseline"/>
                <w:lang w:val="en-US" w:eastAsia="en-US"/>
              </w:rPr>
              <w:t>投标利率应符合国家金融政策和安徽省市场利率定价自律机制要求。</w:t>
            </w:r>
            <w:r>
              <w:rPr>
                <w:rFonts w:hint="eastAsia" w:ascii="Times New Roman" w:hAnsi="Times New Roman" w:eastAsia="宋体" w:cs="Times New Roman"/>
                <w:vertAlign w:val="baseline"/>
                <w:lang w:val="en-US" w:eastAsia="zh-CN"/>
              </w:rPr>
              <w:t>利率按</w:t>
            </w:r>
            <w:r>
              <w:rPr>
                <w:rFonts w:hint="eastAsia" w:ascii="Times New Roman" w:hAnsi="Times New Roman" w:eastAsia="宋体" w:cs="Times New Roman"/>
                <w:vertAlign w:val="baseline"/>
                <w:lang w:val="en-US" w:eastAsia="en-US"/>
              </w:rPr>
              <w:t>定期、协定、活期利率</w:t>
            </w:r>
            <w:r>
              <w:rPr>
                <w:rFonts w:hint="eastAsia" w:ascii="Times New Roman" w:hAnsi="Times New Roman" w:eastAsia="宋体" w:cs="Times New Roman"/>
                <w:vertAlign w:val="baseline"/>
                <w:lang w:val="en-US" w:eastAsia="zh-CN"/>
              </w:rPr>
              <w:t>权重分值分别为</w:t>
            </w:r>
            <w:r>
              <w:rPr>
                <w:rFonts w:hint="eastAsia" w:ascii="Times New Roman" w:hAnsi="Times New Roman" w:eastAsia="宋体" w:cs="Times New Roman"/>
                <w:vertAlign w:val="baseline"/>
                <w:lang w:val="en-US" w:eastAsia="en-US"/>
              </w:rPr>
              <w:t>15分、2.5分、2.5分</w:t>
            </w:r>
            <w:r>
              <w:rPr>
                <w:rFonts w:hint="eastAsia" w:ascii="Times New Roman" w:hAnsi="Times New Roman" w:eastAsia="宋体" w:cs="Times New Roman"/>
                <w:vertAlign w:val="baseline"/>
                <w:lang w:val="en-US" w:eastAsia="zh-CN"/>
              </w:rPr>
              <w:t xml:space="preserve">，投标人所报利率最高的利率为评标基准价，其得分为满分权重分。其他投标人的得分统一按照下列公式计算： </w:t>
            </w:r>
          </w:p>
          <w:p w14:paraId="058E7BEF">
            <w:pPr>
              <w:spacing w:line="360" w:lineRule="auto"/>
              <w:jc w:val="both"/>
              <w:rPr>
                <w:rFonts w:hint="default" w:eastAsia="宋体"/>
                <w:vertAlign w:val="baseline"/>
                <w:lang w:val="en-US" w:eastAsia="zh-CN"/>
              </w:rPr>
            </w:pPr>
            <w:r>
              <w:rPr>
                <w:rFonts w:hint="eastAsia" w:ascii="Times New Roman" w:hAnsi="Times New Roman" w:eastAsia="宋体" w:cs="Times New Roman"/>
                <w:vertAlign w:val="baseline"/>
                <w:lang w:val="en-US" w:eastAsia="zh-CN"/>
              </w:rPr>
              <w:t>得分＝（投标利率/评标基准价）×权重分值</w:t>
            </w:r>
            <w:r>
              <w:rPr>
                <w:rFonts w:hint="eastAsia"/>
                <w:vertAlign w:val="baseline"/>
                <w:lang w:val="en-US" w:eastAsia="en-US"/>
              </w:rPr>
              <w:t xml:space="preserve">                                        </w:t>
            </w:r>
            <w:r>
              <w:rPr>
                <w:rFonts w:hint="eastAsia"/>
                <w:b/>
                <w:bCs/>
                <w:vertAlign w:val="baseline"/>
                <w:lang w:val="en-US" w:eastAsia="en-US"/>
              </w:rPr>
              <w:t>注：</w:t>
            </w:r>
            <w:r>
              <w:rPr>
                <w:rFonts w:hint="eastAsia"/>
                <w:b/>
                <w:bCs/>
                <w:vertAlign w:val="baseline"/>
                <w:lang w:val="en-US" w:eastAsia="zh-CN"/>
              </w:rPr>
              <w:t>投标人最终得分为三项总分，</w:t>
            </w:r>
            <w:r>
              <w:rPr>
                <w:rFonts w:hint="eastAsia"/>
                <w:b/>
                <w:bCs/>
                <w:vertAlign w:val="baseline"/>
                <w:lang w:val="en-US" w:eastAsia="en-US"/>
              </w:rPr>
              <w:t>本小项满分20分。</w:t>
            </w:r>
            <w:r>
              <w:rPr>
                <w:rFonts w:hint="eastAsia"/>
                <w:b/>
                <w:bCs/>
                <w:vertAlign w:val="baseline"/>
                <w:lang w:val="en-US" w:eastAsia="zh-CN"/>
              </w:rPr>
              <w:t>评审依据投标文件格式四。</w:t>
            </w:r>
          </w:p>
        </w:tc>
        <w:tc>
          <w:tcPr>
            <w:tcW w:w="968" w:type="dxa"/>
            <w:noWrap w:val="0"/>
            <w:vAlign w:val="center"/>
          </w:tcPr>
          <w:p w14:paraId="6BFC5EDB">
            <w:pPr>
              <w:spacing w:line="360" w:lineRule="auto"/>
              <w:jc w:val="center"/>
              <w:rPr>
                <w:rFonts w:hint="eastAsia" w:ascii="宋体" w:hAnsi="宋体" w:eastAsia="宋体" w:cs="宋体"/>
                <w:vertAlign w:val="baseline"/>
              </w:rPr>
            </w:pPr>
            <w:r>
              <w:rPr>
                <w:rFonts w:hint="eastAsia" w:ascii="宋体" w:hAnsi="宋体" w:eastAsia="宋体" w:cs="宋体"/>
                <w:vertAlign w:val="baseline"/>
              </w:rPr>
              <w:t>0-20分</w:t>
            </w:r>
          </w:p>
        </w:tc>
      </w:tr>
      <w:tr w14:paraId="2319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39" w:type="dxa"/>
            <w:vMerge w:val="continue"/>
            <w:noWrap w:val="0"/>
            <w:vAlign w:val="center"/>
          </w:tcPr>
          <w:p w14:paraId="5F3EFB8B">
            <w:pPr>
              <w:spacing w:line="360" w:lineRule="auto"/>
              <w:jc w:val="center"/>
              <w:rPr>
                <w:vertAlign w:val="baseline"/>
              </w:rPr>
            </w:pPr>
          </w:p>
        </w:tc>
        <w:tc>
          <w:tcPr>
            <w:tcW w:w="900" w:type="dxa"/>
            <w:noWrap w:val="0"/>
            <w:vAlign w:val="center"/>
          </w:tcPr>
          <w:p w14:paraId="36107C7D">
            <w:pPr>
              <w:spacing w:line="360" w:lineRule="auto"/>
              <w:jc w:val="center"/>
              <w:rPr>
                <w:vertAlign w:val="baseline"/>
              </w:rPr>
            </w:pPr>
            <w:r>
              <w:rPr>
                <w:rFonts w:hint="eastAsia"/>
                <w:vertAlign w:val="baseline"/>
              </w:rPr>
              <w:t>政府性资金存放银行考核</w:t>
            </w:r>
          </w:p>
        </w:tc>
        <w:tc>
          <w:tcPr>
            <w:tcW w:w="5715" w:type="dxa"/>
            <w:noWrap w:val="0"/>
            <w:vAlign w:val="top"/>
          </w:tcPr>
          <w:p w14:paraId="1B07A828">
            <w:pPr>
              <w:spacing w:line="360" w:lineRule="auto"/>
              <w:jc w:val="both"/>
              <w:rPr>
                <w:rFonts w:hint="eastAsia"/>
                <w:vertAlign w:val="baseline"/>
                <w:lang w:val="en-US" w:eastAsia="en-US"/>
              </w:rPr>
            </w:pPr>
            <w:r>
              <w:rPr>
                <w:rFonts w:hint="eastAsia"/>
                <w:vertAlign w:val="baseline"/>
                <w:lang w:val="en-US" w:eastAsia="en-US"/>
              </w:rPr>
              <w:t>根据2023年度、2024年度肥东金融机构考核评分结果确定。参与投标银行考核</w:t>
            </w:r>
            <w:r>
              <w:rPr>
                <w:rFonts w:hint="eastAsia"/>
                <w:vertAlign w:val="baseline"/>
                <w:lang w:val="en-US" w:eastAsia="zh-CN"/>
              </w:rPr>
              <w:t>评分</w:t>
            </w:r>
            <w:r>
              <w:rPr>
                <w:rFonts w:hint="eastAsia"/>
                <w:vertAlign w:val="baseline"/>
                <w:lang w:val="en-US" w:eastAsia="en-US"/>
              </w:rPr>
              <w:t>最高的得</w:t>
            </w:r>
            <w:r>
              <w:rPr>
                <w:rFonts w:hint="eastAsia"/>
                <w:vertAlign w:val="baseline"/>
                <w:lang w:val="en-US" w:eastAsia="zh-CN"/>
              </w:rPr>
              <w:t>15</w:t>
            </w:r>
            <w:r>
              <w:rPr>
                <w:rFonts w:hint="eastAsia"/>
                <w:vertAlign w:val="baseline"/>
                <w:lang w:val="en-US" w:eastAsia="en-US"/>
              </w:rPr>
              <w:t>分。</w:t>
            </w:r>
            <w:r>
              <w:rPr>
                <w:rFonts w:hint="eastAsia"/>
                <w:vertAlign w:val="baseline"/>
                <w:lang w:val="en-US" w:eastAsia="zh-CN"/>
              </w:rPr>
              <w:t>其他银行得分</w:t>
            </w:r>
            <w:r>
              <w:rPr>
                <w:rFonts w:hint="eastAsia"/>
                <w:vertAlign w:val="baseline"/>
                <w:lang w:val="en-US" w:eastAsia="en-US"/>
              </w:rPr>
              <w:t>计算公式</w:t>
            </w:r>
            <w:r>
              <w:rPr>
                <w:rFonts w:hint="eastAsia"/>
                <w:vertAlign w:val="baseline"/>
                <w:lang w:val="en-US" w:eastAsia="zh-CN"/>
              </w:rPr>
              <w:t>=</w:t>
            </w:r>
            <w:r>
              <w:rPr>
                <w:rFonts w:hint="eastAsia"/>
                <w:vertAlign w:val="baseline"/>
                <w:lang w:val="en-US" w:eastAsia="en-US"/>
              </w:rPr>
              <w:t>（竞标银行</w:t>
            </w:r>
            <w:r>
              <w:rPr>
                <w:rFonts w:hint="eastAsia"/>
                <w:vertAlign w:val="baseline"/>
                <w:lang w:val="en-US" w:eastAsia="zh-CN"/>
              </w:rPr>
              <w:t>考核得分</w:t>
            </w:r>
            <w:r>
              <w:rPr>
                <w:rFonts w:hint="eastAsia"/>
                <w:vertAlign w:val="baseline"/>
                <w:lang w:val="en-US" w:eastAsia="en-US"/>
              </w:rPr>
              <w:t>/竞标银行考核</w:t>
            </w:r>
            <w:r>
              <w:rPr>
                <w:rFonts w:hint="eastAsia"/>
                <w:vertAlign w:val="baseline"/>
                <w:lang w:val="en-US" w:eastAsia="zh-CN"/>
              </w:rPr>
              <w:t>最高得分</w:t>
            </w:r>
            <w:r>
              <w:rPr>
                <w:rFonts w:hint="eastAsia"/>
                <w:vertAlign w:val="baseline"/>
                <w:lang w:val="en-US" w:eastAsia="en-US"/>
              </w:rPr>
              <w:t>）×</w:t>
            </w:r>
            <w:r>
              <w:rPr>
                <w:rFonts w:hint="eastAsia"/>
                <w:vertAlign w:val="baseline"/>
                <w:lang w:val="en-US" w:eastAsia="zh-CN"/>
              </w:rPr>
              <w:t>15</w:t>
            </w:r>
            <w:r>
              <w:rPr>
                <w:rFonts w:hint="eastAsia"/>
                <w:vertAlign w:val="baseline"/>
                <w:lang w:val="en-US" w:eastAsia="en-US"/>
              </w:rPr>
              <w:t xml:space="preserve">。 </w:t>
            </w:r>
          </w:p>
          <w:p w14:paraId="1F280091">
            <w:pPr>
              <w:spacing w:line="360" w:lineRule="auto"/>
              <w:jc w:val="both"/>
              <w:rPr>
                <w:rFonts w:hint="default" w:eastAsia="宋体"/>
                <w:b/>
                <w:bCs/>
                <w:vertAlign w:val="baseline"/>
                <w:lang w:val="en-US" w:eastAsia="zh-CN"/>
              </w:rPr>
            </w:pPr>
            <w:r>
              <w:rPr>
                <w:rFonts w:hint="eastAsia"/>
                <w:b/>
                <w:bCs/>
                <w:vertAlign w:val="baseline"/>
                <w:lang w:val="en-US" w:eastAsia="en-US"/>
              </w:rPr>
              <w:t>注：</w:t>
            </w:r>
            <w:r>
              <w:rPr>
                <w:rFonts w:hint="eastAsia"/>
                <w:b/>
                <w:bCs/>
                <w:vertAlign w:val="baseline"/>
              </w:rPr>
              <w:t>（1）本项满分</w:t>
            </w:r>
            <w:r>
              <w:rPr>
                <w:rFonts w:hint="eastAsia"/>
                <w:b/>
                <w:bCs/>
                <w:vertAlign w:val="baseline"/>
                <w:lang w:val="en-US" w:eastAsia="zh-CN"/>
              </w:rPr>
              <w:t>3</w:t>
            </w:r>
            <w:r>
              <w:rPr>
                <w:rFonts w:hint="eastAsia"/>
                <w:b/>
                <w:bCs/>
                <w:vertAlign w:val="baseline"/>
              </w:rPr>
              <w:t>0分，两年度累计得分为投标人本小项指标得分。</w:t>
            </w:r>
            <w:r>
              <w:rPr>
                <w:rFonts w:hint="eastAsia"/>
                <w:b/>
                <w:bCs/>
                <w:vertAlign w:val="baseline"/>
                <w:lang w:val="en-US" w:eastAsia="zh-CN"/>
              </w:rPr>
              <w:t>如未参与考核，不得分。</w:t>
            </w:r>
          </w:p>
          <w:p w14:paraId="3C57A673">
            <w:pPr>
              <w:spacing w:line="360" w:lineRule="auto"/>
              <w:jc w:val="both"/>
              <w:rPr>
                <w:rFonts w:hint="default" w:ascii="宋体" w:hAnsi="宋体" w:eastAsia="宋体" w:cs="宋体"/>
                <w:b/>
                <w:bCs/>
                <w:spacing w:val="-7"/>
                <w:kern w:val="2"/>
                <w:sz w:val="24"/>
                <w:szCs w:val="24"/>
                <w:lang w:val="en-US" w:eastAsia="zh-CN" w:bidi="ar-SA"/>
              </w:rPr>
            </w:pPr>
            <w:r>
              <w:rPr>
                <w:rFonts w:hint="eastAsia"/>
                <w:b/>
                <w:bCs/>
                <w:vertAlign w:val="baseline"/>
                <w:lang w:val="en-US" w:eastAsia="zh-CN"/>
              </w:rPr>
              <w:t>（2）</w:t>
            </w:r>
            <w:r>
              <w:rPr>
                <w:rFonts w:hint="eastAsia"/>
                <w:b/>
                <w:bCs/>
                <w:vertAlign w:val="baseline"/>
                <w:lang w:val="en-US" w:eastAsia="en-US"/>
              </w:rPr>
              <w:t>根据金融管理部门提供的 2023、2024 年考核结果盖章复印件或影印件进行评分。</w:t>
            </w:r>
            <w:r>
              <w:rPr>
                <w:rFonts w:hint="eastAsia"/>
                <w:b/>
                <w:bCs/>
                <w:vertAlign w:val="baseline"/>
                <w:lang w:val="en-US" w:eastAsia="zh-CN"/>
              </w:rPr>
              <w:t>评审依据投标文件格式五。</w:t>
            </w:r>
          </w:p>
        </w:tc>
        <w:tc>
          <w:tcPr>
            <w:tcW w:w="968" w:type="dxa"/>
            <w:noWrap w:val="0"/>
            <w:vAlign w:val="center"/>
          </w:tcPr>
          <w:p w14:paraId="3DDC62FB">
            <w:pPr>
              <w:spacing w:line="360" w:lineRule="auto"/>
              <w:jc w:val="center"/>
              <w:rPr>
                <w:rFonts w:hint="eastAsia" w:ascii="宋体" w:hAnsi="宋体" w:eastAsia="宋体" w:cs="宋体"/>
                <w:vertAlign w:val="baseline"/>
              </w:rPr>
            </w:pPr>
            <w:r>
              <w:rPr>
                <w:rFonts w:hint="eastAsia" w:ascii="宋体" w:hAnsi="宋体" w:eastAsia="宋体" w:cs="宋体"/>
                <w:vertAlign w:val="baseline"/>
              </w:rPr>
              <w:t>0-30分</w:t>
            </w:r>
          </w:p>
        </w:tc>
      </w:tr>
      <w:tr w14:paraId="304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939" w:type="dxa"/>
            <w:vMerge w:val="continue"/>
            <w:noWrap w:val="0"/>
            <w:vAlign w:val="center"/>
          </w:tcPr>
          <w:p w14:paraId="051A07C9">
            <w:pPr>
              <w:spacing w:line="360" w:lineRule="auto"/>
              <w:jc w:val="center"/>
              <w:rPr>
                <w:vertAlign w:val="baseline"/>
              </w:rPr>
            </w:pPr>
          </w:p>
        </w:tc>
        <w:tc>
          <w:tcPr>
            <w:tcW w:w="900" w:type="dxa"/>
            <w:noWrap w:val="0"/>
            <w:vAlign w:val="center"/>
          </w:tcPr>
          <w:p w14:paraId="703F1390">
            <w:pPr>
              <w:spacing w:line="360" w:lineRule="auto"/>
              <w:jc w:val="center"/>
              <w:rPr>
                <w:vertAlign w:val="baseline"/>
              </w:rPr>
            </w:pPr>
            <w:r>
              <w:rPr>
                <w:rFonts w:hint="eastAsia"/>
                <w:vertAlign w:val="baseline"/>
              </w:rPr>
              <w:t>人行安徽省分行年度综合评价结果</w:t>
            </w:r>
          </w:p>
        </w:tc>
        <w:tc>
          <w:tcPr>
            <w:tcW w:w="5715" w:type="dxa"/>
            <w:noWrap w:val="0"/>
            <w:vAlign w:val="top"/>
          </w:tcPr>
          <w:p w14:paraId="0608A20F">
            <w:pPr>
              <w:spacing w:line="360" w:lineRule="auto"/>
              <w:jc w:val="both"/>
              <w:rPr>
                <w:rFonts w:hint="eastAsia"/>
                <w:vertAlign w:val="baseline"/>
              </w:rPr>
            </w:pPr>
            <w:r>
              <w:rPr>
                <w:rFonts w:hint="eastAsia"/>
                <w:vertAlign w:val="baseline"/>
              </w:rPr>
              <w:t>根据《中国人民银行安徽省分行关于2023 年度、2024年   度银行业金融机构综合评价结果的函》，综合评价为“好” 等次的，得10分，综合评价为“较好”等次的，得</w:t>
            </w:r>
            <w:r>
              <w:rPr>
                <w:rFonts w:hint="eastAsia"/>
                <w:vertAlign w:val="baseline"/>
                <w:lang w:val="en-US" w:eastAsia="zh-CN"/>
              </w:rPr>
              <w:t>9</w:t>
            </w:r>
            <w:r>
              <w:rPr>
                <w:rFonts w:hint="eastAsia"/>
                <w:vertAlign w:val="baseline"/>
              </w:rPr>
              <w:t xml:space="preserve"> 分，“一般”等次或其它得</w:t>
            </w:r>
            <w:r>
              <w:rPr>
                <w:rFonts w:hint="eastAsia"/>
                <w:vertAlign w:val="baseline"/>
                <w:lang w:val="en-US" w:eastAsia="zh-CN"/>
              </w:rPr>
              <w:t>8</w:t>
            </w:r>
            <w:r>
              <w:rPr>
                <w:rFonts w:hint="eastAsia"/>
                <w:vertAlign w:val="baseline"/>
              </w:rPr>
              <w:t>分。</w:t>
            </w:r>
          </w:p>
          <w:p w14:paraId="30A97755">
            <w:pPr>
              <w:spacing w:line="360" w:lineRule="auto"/>
              <w:jc w:val="both"/>
              <w:rPr>
                <w:rFonts w:hint="eastAsia"/>
                <w:b/>
                <w:bCs/>
                <w:vertAlign w:val="baseline"/>
              </w:rPr>
            </w:pPr>
            <w:r>
              <w:rPr>
                <w:rFonts w:hint="eastAsia"/>
                <w:b/>
                <w:bCs/>
                <w:vertAlign w:val="baseline"/>
              </w:rPr>
              <w:t>注：（1）本项满分20分，两年度累计得分为投标人本小项指标得分。</w:t>
            </w:r>
          </w:p>
          <w:p w14:paraId="5C3B6944">
            <w:pPr>
              <w:spacing w:line="360" w:lineRule="auto"/>
              <w:jc w:val="both"/>
              <w:rPr>
                <w:vertAlign w:val="baseline"/>
              </w:rPr>
            </w:pPr>
            <w:r>
              <w:rPr>
                <w:rFonts w:hint="eastAsia"/>
                <w:b/>
                <w:bCs/>
                <w:vertAlign w:val="baseline"/>
              </w:rPr>
              <w:t>（2）投标文件中须分别提供《中国人民银行安徽省分行关于2023 年度、2024年度银行业金融机构综合评价结果的函》两个年度的扫描件；</w:t>
            </w:r>
          </w:p>
        </w:tc>
        <w:tc>
          <w:tcPr>
            <w:tcW w:w="968" w:type="dxa"/>
            <w:noWrap w:val="0"/>
            <w:vAlign w:val="center"/>
          </w:tcPr>
          <w:p w14:paraId="656ADE74">
            <w:pPr>
              <w:spacing w:line="360" w:lineRule="auto"/>
              <w:jc w:val="center"/>
              <w:rPr>
                <w:rFonts w:hint="eastAsia" w:ascii="宋体" w:hAnsi="宋体" w:eastAsia="宋体" w:cs="宋体"/>
                <w:vertAlign w:val="baseline"/>
              </w:rPr>
            </w:pPr>
            <w:r>
              <w:rPr>
                <w:rFonts w:hint="eastAsia" w:ascii="宋体" w:hAnsi="宋体" w:eastAsia="宋体" w:cs="宋体"/>
                <w:vertAlign w:val="baseline"/>
              </w:rPr>
              <w:t>0-20分</w:t>
            </w:r>
          </w:p>
        </w:tc>
      </w:tr>
      <w:tr w14:paraId="657F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vMerge w:val="continue"/>
            <w:noWrap w:val="0"/>
            <w:vAlign w:val="center"/>
          </w:tcPr>
          <w:p w14:paraId="7F28BBB2">
            <w:pPr>
              <w:spacing w:line="360" w:lineRule="auto"/>
              <w:jc w:val="center"/>
              <w:rPr>
                <w:vertAlign w:val="baseline"/>
              </w:rPr>
            </w:pPr>
          </w:p>
        </w:tc>
        <w:tc>
          <w:tcPr>
            <w:tcW w:w="900" w:type="dxa"/>
            <w:noWrap w:val="0"/>
            <w:vAlign w:val="center"/>
          </w:tcPr>
          <w:p w14:paraId="18A3C7B4">
            <w:pPr>
              <w:spacing w:line="360" w:lineRule="auto"/>
              <w:jc w:val="center"/>
              <w:rPr>
                <w:vertAlign w:val="baseline"/>
              </w:rPr>
            </w:pPr>
            <w:r>
              <w:rPr>
                <w:rFonts w:hint="eastAsia"/>
                <w:vertAlign w:val="baseline"/>
              </w:rPr>
              <w:t>地方税收贡献</w:t>
            </w:r>
          </w:p>
        </w:tc>
        <w:tc>
          <w:tcPr>
            <w:tcW w:w="5715" w:type="dxa"/>
            <w:noWrap w:val="0"/>
            <w:vAlign w:val="top"/>
          </w:tcPr>
          <w:p w14:paraId="5C803BE5">
            <w:pPr>
              <w:spacing w:line="360" w:lineRule="auto"/>
              <w:jc w:val="both"/>
              <w:rPr>
                <w:rFonts w:hint="eastAsia"/>
                <w:vertAlign w:val="baseline"/>
              </w:rPr>
            </w:pPr>
            <w:r>
              <w:rPr>
                <w:rFonts w:hint="eastAsia"/>
                <w:vertAlign w:val="baseline"/>
              </w:rPr>
              <w:t>根据2023、2024年度肥东县域银行机构地方缴纳税收数据评价，</w:t>
            </w:r>
            <w:r>
              <w:rPr>
                <w:rFonts w:hint="eastAsia"/>
                <w:vertAlign w:val="baseline"/>
                <w:lang w:val="en-US" w:eastAsia="zh-CN"/>
              </w:rPr>
              <w:t>排名第一得10分，排名第二得9分，依次类推</w:t>
            </w:r>
            <w:r>
              <w:rPr>
                <w:rFonts w:hint="eastAsia"/>
                <w:vertAlign w:val="baseline"/>
              </w:rPr>
              <w:t>。</w:t>
            </w:r>
          </w:p>
          <w:p w14:paraId="1453198A">
            <w:pPr>
              <w:spacing w:line="360" w:lineRule="auto"/>
              <w:jc w:val="both"/>
              <w:rPr>
                <w:rFonts w:hint="default" w:eastAsia="宋体"/>
                <w:vertAlign w:val="baseline"/>
                <w:lang w:val="en-US" w:eastAsia="zh-CN"/>
              </w:rPr>
            </w:pPr>
            <w:r>
              <w:rPr>
                <w:rFonts w:hint="eastAsia"/>
                <w:b/>
                <w:bCs/>
                <w:vertAlign w:val="baseline"/>
                <w:lang w:val="en-US" w:eastAsia="en-US"/>
              </w:rPr>
              <w:t>注：</w:t>
            </w:r>
            <w:r>
              <w:rPr>
                <w:rFonts w:hint="eastAsia"/>
                <w:b/>
                <w:bCs/>
                <w:vertAlign w:val="baseline"/>
              </w:rPr>
              <w:t>本项满分</w:t>
            </w:r>
            <w:r>
              <w:rPr>
                <w:rFonts w:hint="eastAsia"/>
                <w:b/>
                <w:bCs/>
                <w:vertAlign w:val="baseline"/>
                <w:lang w:val="en-US" w:eastAsia="zh-CN"/>
              </w:rPr>
              <w:t>2</w:t>
            </w:r>
            <w:r>
              <w:rPr>
                <w:rFonts w:hint="eastAsia"/>
                <w:b/>
                <w:bCs/>
                <w:vertAlign w:val="baseline"/>
              </w:rPr>
              <w:t>0分，两年度累计得分为投标人本小项指标得分。</w:t>
            </w:r>
            <w:r>
              <w:rPr>
                <w:rFonts w:hint="eastAsia"/>
                <w:b/>
                <w:bCs/>
                <w:vertAlign w:val="baseline"/>
                <w:lang w:val="en-US" w:eastAsia="zh-CN"/>
              </w:rPr>
              <w:t>评审依据投标文件格式六。</w:t>
            </w:r>
          </w:p>
        </w:tc>
        <w:tc>
          <w:tcPr>
            <w:tcW w:w="968" w:type="dxa"/>
            <w:noWrap w:val="0"/>
            <w:vAlign w:val="center"/>
          </w:tcPr>
          <w:p w14:paraId="2DEBF6BF">
            <w:pPr>
              <w:spacing w:line="360" w:lineRule="auto"/>
              <w:jc w:val="center"/>
              <w:rPr>
                <w:rFonts w:hint="eastAsia" w:ascii="宋体" w:hAnsi="宋体" w:eastAsia="宋体" w:cs="宋体"/>
                <w:vertAlign w:val="baseline"/>
              </w:rPr>
            </w:pPr>
            <w:r>
              <w:rPr>
                <w:rFonts w:hint="eastAsia" w:ascii="宋体" w:hAnsi="宋体" w:eastAsia="宋体" w:cs="宋体"/>
                <w:vertAlign w:val="baseline"/>
              </w:rPr>
              <w:t>0-20分</w:t>
            </w:r>
          </w:p>
        </w:tc>
      </w:tr>
      <w:tr w14:paraId="39D4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39" w:type="dxa"/>
            <w:vMerge w:val="continue"/>
            <w:noWrap w:val="0"/>
            <w:vAlign w:val="center"/>
          </w:tcPr>
          <w:p w14:paraId="677EFAD9">
            <w:pPr>
              <w:spacing w:line="360" w:lineRule="auto"/>
              <w:jc w:val="center"/>
              <w:rPr>
                <w:vertAlign w:val="baseline"/>
              </w:rPr>
            </w:pPr>
          </w:p>
        </w:tc>
        <w:tc>
          <w:tcPr>
            <w:tcW w:w="900" w:type="dxa"/>
            <w:noWrap w:val="0"/>
            <w:vAlign w:val="center"/>
          </w:tcPr>
          <w:p w14:paraId="737F0FB3">
            <w:pPr>
              <w:spacing w:line="360" w:lineRule="auto"/>
              <w:jc w:val="center"/>
              <w:rPr>
                <w:rFonts w:hint="eastAsia"/>
                <w:vertAlign w:val="baseline"/>
              </w:rPr>
            </w:pPr>
            <w:r>
              <w:rPr>
                <w:rFonts w:hint="eastAsia"/>
                <w:vertAlign w:val="baseline"/>
              </w:rPr>
              <w:t>维修资金业务服务承诺</w:t>
            </w:r>
          </w:p>
        </w:tc>
        <w:tc>
          <w:tcPr>
            <w:tcW w:w="5715" w:type="dxa"/>
            <w:noWrap w:val="0"/>
            <w:vAlign w:val="top"/>
          </w:tcPr>
          <w:p w14:paraId="019EC99A">
            <w:pPr>
              <w:spacing w:line="360" w:lineRule="auto"/>
              <w:jc w:val="both"/>
              <w:rPr>
                <w:rFonts w:hint="eastAsia" w:eastAsia="宋体"/>
                <w:vertAlign w:val="baseline"/>
                <w:lang w:eastAsia="zh-CN"/>
              </w:rPr>
            </w:pPr>
            <w:r>
              <w:rPr>
                <w:rFonts w:hint="eastAsia"/>
                <w:vertAlign w:val="baseline"/>
              </w:rPr>
              <w:t>1.投标人承诺派驻协助开展维修资金业务工作人员1 名 （学历不限，专业为计算机、财会、工程</w:t>
            </w:r>
            <w:r>
              <w:rPr>
                <w:rFonts w:hint="eastAsia"/>
                <w:vertAlign w:val="baseline"/>
                <w:lang w:val="en-US" w:eastAsia="zh-CN"/>
              </w:rPr>
              <w:t>建设</w:t>
            </w:r>
            <w:r>
              <w:rPr>
                <w:rFonts w:hint="eastAsia"/>
                <w:vertAlign w:val="baseline"/>
              </w:rPr>
              <w:t>、法律类，40 周岁及以下）的，得 2 分</w:t>
            </w:r>
            <w:r>
              <w:rPr>
                <w:rFonts w:hint="eastAsia"/>
                <w:vertAlign w:val="baseline"/>
                <w:lang w:eastAsia="zh-CN"/>
              </w:rPr>
              <w:t>。</w:t>
            </w:r>
          </w:p>
          <w:p w14:paraId="306F973D">
            <w:pPr>
              <w:spacing w:line="360" w:lineRule="auto"/>
              <w:jc w:val="both"/>
              <w:rPr>
                <w:rFonts w:hint="eastAsia"/>
                <w:vertAlign w:val="baseline"/>
              </w:rPr>
            </w:pPr>
            <w:r>
              <w:rPr>
                <w:rFonts w:hint="eastAsia"/>
                <w:vertAlign w:val="baseline"/>
              </w:rPr>
              <w:t>2.投标人承诺服务期内，免收 POS 及网上银行、账户管理 费、转账手续费、工本费等服务费用的，得2 分。</w:t>
            </w:r>
          </w:p>
          <w:p w14:paraId="7226C338">
            <w:pPr>
              <w:spacing w:line="360" w:lineRule="auto"/>
              <w:jc w:val="both"/>
              <w:rPr>
                <w:rFonts w:hint="eastAsia"/>
                <w:vertAlign w:val="baseline"/>
              </w:rPr>
            </w:pPr>
            <w:r>
              <w:rPr>
                <w:rFonts w:hint="eastAsia"/>
                <w:vertAlign w:val="baseline"/>
              </w:rPr>
              <w:t>3.投标人承诺参与维修资金管理系统的建设、运行、升级 和维护，免费提供技术，并承担相关费用的，得2 分。</w:t>
            </w:r>
          </w:p>
          <w:p w14:paraId="4E49EEB1">
            <w:pPr>
              <w:spacing w:line="360" w:lineRule="auto"/>
              <w:jc w:val="both"/>
              <w:rPr>
                <w:rFonts w:hint="eastAsia"/>
                <w:vertAlign w:val="baseline"/>
              </w:rPr>
            </w:pPr>
            <w:r>
              <w:rPr>
                <w:rFonts w:hint="eastAsia"/>
                <w:vertAlign w:val="baseline"/>
              </w:rPr>
              <w:t>4.因临时性或阶段性工作，需要中标人抽调人员支持，投标人承诺按要求及时抽调人员的，得1分。</w:t>
            </w:r>
          </w:p>
          <w:p w14:paraId="53CACECE">
            <w:pPr>
              <w:spacing w:line="360" w:lineRule="auto"/>
              <w:jc w:val="both"/>
              <w:rPr>
                <w:rFonts w:hint="eastAsia"/>
                <w:vertAlign w:val="baseline"/>
              </w:rPr>
            </w:pPr>
            <w:r>
              <w:rPr>
                <w:rFonts w:hint="eastAsia"/>
                <w:vertAlign w:val="baseline"/>
              </w:rPr>
              <w:t>5.投标人承诺确保账户资金安全，否则承担一切法律后果的，得 1 分。</w:t>
            </w:r>
          </w:p>
          <w:p w14:paraId="088F2048">
            <w:pPr>
              <w:spacing w:line="360" w:lineRule="auto"/>
              <w:jc w:val="both"/>
              <w:rPr>
                <w:rFonts w:hint="eastAsia"/>
                <w:vertAlign w:val="baseline"/>
              </w:rPr>
            </w:pPr>
            <w:r>
              <w:rPr>
                <w:rFonts w:hint="eastAsia"/>
                <w:vertAlign w:val="baseline"/>
              </w:rPr>
              <w:t>6.投标人承诺不阻挠资金正常业务划转，每月按时提交活期和定期存款银行对账单，得1分。</w:t>
            </w:r>
          </w:p>
          <w:p w14:paraId="40F5E749">
            <w:pPr>
              <w:spacing w:line="360" w:lineRule="auto"/>
              <w:jc w:val="both"/>
              <w:rPr>
                <w:rFonts w:hint="eastAsia"/>
                <w:vertAlign w:val="baseline"/>
              </w:rPr>
            </w:pPr>
            <w:r>
              <w:rPr>
                <w:rFonts w:hint="eastAsia"/>
                <w:vertAlign w:val="baseline"/>
              </w:rPr>
              <w:t>7.其它需要特殊调整的事项，中标人承诺服从采购人统一调整安排，得1分。</w:t>
            </w:r>
          </w:p>
          <w:p w14:paraId="57C879C8">
            <w:pPr>
              <w:spacing w:line="360" w:lineRule="auto"/>
              <w:jc w:val="both"/>
              <w:rPr>
                <w:rFonts w:hint="eastAsia"/>
                <w:vertAlign w:val="baseline"/>
              </w:rPr>
            </w:pPr>
            <w:r>
              <w:rPr>
                <w:rFonts w:hint="eastAsia"/>
                <w:b/>
                <w:bCs/>
                <w:vertAlign w:val="baseline"/>
              </w:rPr>
              <w:t>注：</w:t>
            </w:r>
            <w:r>
              <w:rPr>
                <w:rFonts w:hint="eastAsia"/>
                <w:b/>
                <w:bCs/>
                <w:vertAlign w:val="baseline"/>
                <w:lang w:val="en-US" w:eastAsia="zh-CN"/>
              </w:rPr>
              <w:t>评审依据投标文件格式七。</w:t>
            </w:r>
          </w:p>
        </w:tc>
        <w:tc>
          <w:tcPr>
            <w:tcW w:w="968" w:type="dxa"/>
            <w:noWrap w:val="0"/>
            <w:vAlign w:val="center"/>
          </w:tcPr>
          <w:p w14:paraId="2DFCAB3E">
            <w:pPr>
              <w:spacing w:line="360" w:lineRule="auto"/>
              <w:jc w:val="center"/>
              <w:rPr>
                <w:rFonts w:hint="eastAsia" w:ascii="宋体" w:hAnsi="宋体" w:eastAsia="宋体" w:cs="宋体"/>
                <w:vertAlign w:val="baseline"/>
              </w:rPr>
            </w:pPr>
            <w:r>
              <w:rPr>
                <w:rFonts w:hint="eastAsia" w:ascii="宋体" w:hAnsi="宋体" w:eastAsia="宋体" w:cs="宋体"/>
                <w:vertAlign w:val="baseline"/>
              </w:rPr>
              <w:t>0-</w:t>
            </w:r>
            <w:r>
              <w:rPr>
                <w:rFonts w:hint="eastAsia" w:ascii="宋体" w:hAnsi="宋体" w:eastAsia="宋体" w:cs="宋体"/>
                <w:vertAlign w:val="baseline"/>
                <w:lang w:val="en-US" w:eastAsia="zh-CN"/>
              </w:rPr>
              <w:t>1</w:t>
            </w:r>
            <w:r>
              <w:rPr>
                <w:rFonts w:hint="eastAsia" w:ascii="宋体" w:hAnsi="宋体" w:eastAsia="宋体" w:cs="宋体"/>
                <w:vertAlign w:val="baseline"/>
              </w:rPr>
              <w:t>0分</w:t>
            </w:r>
          </w:p>
        </w:tc>
      </w:tr>
    </w:tbl>
    <w:p w14:paraId="0622B76E">
      <w:pPr>
        <w:pStyle w:val="58"/>
        <w:ind w:left="0" w:leftChars="0" w:firstLine="0" w:firstLineChars="0"/>
        <w:rPr>
          <w:rFonts w:hint="eastAsia"/>
        </w:rPr>
      </w:pPr>
    </w:p>
    <w:p w14:paraId="2754D968">
      <w:pPr>
        <w:pStyle w:val="58"/>
        <w:ind w:left="0" w:leftChars="0" w:firstLine="0" w:firstLineChars="0"/>
        <w:rPr>
          <w:b/>
          <w:sz w:val="24"/>
          <w:szCs w:val="20"/>
        </w:rPr>
      </w:pPr>
      <w:r>
        <w:rPr>
          <w:rFonts w:hint="eastAsia"/>
        </w:rPr>
        <w:t xml:space="preserve">  </w:t>
      </w:r>
      <w:r>
        <w:rPr>
          <w:rFonts w:hint="eastAsia"/>
          <w:b/>
          <w:sz w:val="24"/>
          <w:szCs w:val="20"/>
        </w:rPr>
        <w:t xml:space="preserve"> </w:t>
      </w:r>
      <w:r>
        <w:rPr>
          <w:rFonts w:hint="eastAsia"/>
          <w:b/>
          <w:sz w:val="24"/>
          <w:szCs w:val="20"/>
          <w:lang w:val="en-US" w:eastAsia="zh-CN"/>
        </w:rPr>
        <w:t>五</w:t>
      </w:r>
      <w:r>
        <w:rPr>
          <w:rFonts w:hint="eastAsia"/>
          <w:b/>
          <w:sz w:val="24"/>
          <w:szCs w:val="20"/>
        </w:rPr>
        <w:t>、递交方式</w:t>
      </w:r>
    </w:p>
    <w:p w14:paraId="0760B76A">
      <w:pPr>
        <w:pStyle w:val="58"/>
        <w:ind w:left="0" w:leftChars="0" w:firstLine="235" w:firstLineChars="98"/>
        <w:rPr>
          <w:sz w:val="24"/>
          <w:szCs w:val="20"/>
        </w:rPr>
      </w:pPr>
      <w:r>
        <w:rPr>
          <w:rFonts w:hint="eastAsia"/>
          <w:sz w:val="24"/>
          <w:szCs w:val="20"/>
        </w:rPr>
        <w:t>递交截止时间：202</w:t>
      </w:r>
      <w:r>
        <w:rPr>
          <w:rFonts w:hint="eastAsia"/>
          <w:sz w:val="24"/>
          <w:szCs w:val="20"/>
          <w:lang w:val="en-US" w:eastAsia="zh-CN"/>
        </w:rPr>
        <w:t>5</w:t>
      </w:r>
      <w:r>
        <w:rPr>
          <w:rFonts w:hint="eastAsia"/>
          <w:sz w:val="24"/>
          <w:szCs w:val="20"/>
        </w:rPr>
        <w:t>年</w:t>
      </w:r>
      <w:r>
        <w:rPr>
          <w:rFonts w:hint="eastAsia"/>
          <w:sz w:val="24"/>
          <w:szCs w:val="20"/>
          <w:lang w:val="en-US" w:eastAsia="zh-CN"/>
        </w:rPr>
        <w:t>10</w:t>
      </w:r>
      <w:r>
        <w:rPr>
          <w:rFonts w:hint="eastAsia"/>
          <w:sz w:val="24"/>
          <w:szCs w:val="20"/>
        </w:rPr>
        <w:t>月</w:t>
      </w:r>
      <w:r>
        <w:rPr>
          <w:rFonts w:hint="eastAsia"/>
          <w:sz w:val="24"/>
          <w:szCs w:val="20"/>
          <w:lang w:val="en-US" w:eastAsia="zh-CN"/>
        </w:rPr>
        <w:t>20</w:t>
      </w:r>
      <w:r>
        <w:rPr>
          <w:rFonts w:hint="eastAsia"/>
          <w:sz w:val="24"/>
          <w:szCs w:val="20"/>
        </w:rPr>
        <w:t>日</w:t>
      </w:r>
      <w:r>
        <w:rPr>
          <w:rFonts w:hint="eastAsia"/>
          <w:sz w:val="24"/>
          <w:szCs w:val="20"/>
          <w:lang w:val="en-US" w:eastAsia="zh-CN"/>
        </w:rPr>
        <w:t>10</w:t>
      </w:r>
      <w:r>
        <w:rPr>
          <w:rFonts w:hint="eastAsia"/>
          <w:sz w:val="24"/>
          <w:szCs w:val="20"/>
        </w:rPr>
        <w:t>:00</w:t>
      </w:r>
    </w:p>
    <w:p w14:paraId="7DE96B1C">
      <w:pPr>
        <w:pStyle w:val="58"/>
        <w:ind w:left="0" w:leftChars="0" w:firstLine="235" w:firstLineChars="98"/>
        <w:rPr>
          <w:sz w:val="24"/>
          <w:szCs w:val="20"/>
        </w:rPr>
      </w:pPr>
      <w:r>
        <w:rPr>
          <w:rFonts w:hint="eastAsia"/>
          <w:sz w:val="24"/>
          <w:szCs w:val="20"/>
        </w:rPr>
        <w:t>递交地点：</w:t>
      </w:r>
      <w:r>
        <w:rPr>
          <w:rFonts w:hint="eastAsia"/>
          <w:sz w:val="24"/>
          <w:szCs w:val="20"/>
          <w:lang w:val="en-US" w:eastAsia="zh-CN"/>
        </w:rPr>
        <w:t xml:space="preserve">合肥市肥东县店埠镇深秀路 2 号肥东政务服务中心四楼东北角1号开标室    </w:t>
      </w:r>
    </w:p>
    <w:p w14:paraId="7FE03FE0">
      <w:pPr>
        <w:pStyle w:val="58"/>
        <w:ind w:left="0" w:leftChars="0" w:firstLine="235" w:firstLineChars="98"/>
        <w:rPr>
          <w:rFonts w:hint="eastAsia"/>
          <w:sz w:val="24"/>
          <w:szCs w:val="20"/>
        </w:rPr>
      </w:pPr>
      <w:r>
        <w:rPr>
          <w:rFonts w:hint="eastAsia"/>
          <w:sz w:val="24"/>
          <w:szCs w:val="20"/>
        </w:rPr>
        <w:t>递交方式：密封递交</w:t>
      </w:r>
    </w:p>
    <w:p w14:paraId="3DBEC313">
      <w:pPr>
        <w:pStyle w:val="58"/>
        <w:ind w:left="0" w:leftChars="0" w:firstLine="235" w:firstLineChars="98"/>
        <w:rPr>
          <w:rFonts w:hint="eastAsia"/>
          <w:sz w:val="24"/>
          <w:szCs w:val="20"/>
        </w:rPr>
      </w:pPr>
      <w:r>
        <w:rPr>
          <w:rFonts w:hint="eastAsia" w:ascii="宋体" w:hAnsi="宋体"/>
          <w:sz w:val="24"/>
        </w:rPr>
        <w:t>接收时间：自</w:t>
      </w:r>
      <w:r>
        <w:rPr>
          <w:rFonts w:hint="eastAsia"/>
          <w:sz w:val="24"/>
          <w:szCs w:val="20"/>
        </w:rPr>
        <w:t>递交</w:t>
      </w:r>
      <w:r>
        <w:rPr>
          <w:rFonts w:hint="eastAsia" w:ascii="宋体" w:hAnsi="宋体"/>
          <w:sz w:val="24"/>
        </w:rPr>
        <w:t>截止时间前30分钟至</w:t>
      </w:r>
      <w:r>
        <w:rPr>
          <w:rFonts w:hint="eastAsia"/>
          <w:sz w:val="24"/>
          <w:szCs w:val="20"/>
        </w:rPr>
        <w:t>递交</w:t>
      </w:r>
      <w:r>
        <w:rPr>
          <w:rFonts w:hint="eastAsia" w:ascii="宋体" w:hAnsi="宋体"/>
          <w:sz w:val="24"/>
        </w:rPr>
        <w:t>截止时间止</w:t>
      </w:r>
    </w:p>
    <w:p w14:paraId="57D99F04">
      <w:pPr>
        <w:pStyle w:val="58"/>
        <w:ind w:left="0" w:leftChars="0" w:firstLine="354" w:firstLineChars="147"/>
        <w:rPr>
          <w:b/>
          <w:sz w:val="24"/>
          <w:szCs w:val="20"/>
        </w:rPr>
      </w:pPr>
      <w:r>
        <w:rPr>
          <w:rFonts w:hint="eastAsia"/>
          <w:b/>
          <w:sz w:val="24"/>
          <w:szCs w:val="20"/>
          <w:lang w:val="en-US" w:eastAsia="zh-CN"/>
        </w:rPr>
        <w:t>六</w:t>
      </w:r>
      <w:r>
        <w:rPr>
          <w:rFonts w:hint="eastAsia"/>
          <w:b/>
          <w:sz w:val="24"/>
          <w:szCs w:val="20"/>
        </w:rPr>
        <w:t>、联系方式</w:t>
      </w:r>
    </w:p>
    <w:p w14:paraId="47948B4B">
      <w:pPr>
        <w:pStyle w:val="58"/>
        <w:ind w:left="0" w:leftChars="0" w:firstLine="0" w:firstLineChars="0"/>
        <w:rPr>
          <w:rFonts w:hint="eastAsia" w:eastAsia="宋体"/>
          <w:sz w:val="24"/>
          <w:szCs w:val="20"/>
          <w:lang w:val="en-US" w:eastAsia="zh-CN"/>
        </w:rPr>
      </w:pPr>
      <w:r>
        <w:rPr>
          <w:rFonts w:hint="eastAsia"/>
          <w:b/>
          <w:sz w:val="24"/>
          <w:szCs w:val="20"/>
        </w:rPr>
        <w:t xml:space="preserve">  </w:t>
      </w:r>
      <w:r>
        <w:rPr>
          <w:rFonts w:hint="eastAsia"/>
          <w:sz w:val="24"/>
          <w:szCs w:val="20"/>
        </w:rPr>
        <w:t xml:space="preserve"> 项目单位：</w:t>
      </w:r>
      <w:r>
        <w:rPr>
          <w:rFonts w:hint="eastAsia"/>
          <w:sz w:val="24"/>
          <w:szCs w:val="20"/>
          <w:lang w:eastAsia="zh-CN"/>
        </w:rPr>
        <w:t>肥东县住房和城乡建设局</w:t>
      </w:r>
    </w:p>
    <w:p w14:paraId="718FB035">
      <w:pPr>
        <w:pStyle w:val="58"/>
        <w:ind w:left="0" w:leftChars="0" w:firstLine="352" w:firstLineChars="147"/>
        <w:rPr>
          <w:rFonts w:hint="default" w:eastAsia="宋体"/>
          <w:sz w:val="24"/>
          <w:szCs w:val="20"/>
          <w:lang w:val="en-US" w:eastAsia="zh-CN"/>
        </w:rPr>
      </w:pPr>
      <w:r>
        <w:rPr>
          <w:rFonts w:hint="eastAsia"/>
          <w:sz w:val="24"/>
          <w:szCs w:val="20"/>
        </w:rPr>
        <w:t>项目联系人：</w:t>
      </w:r>
      <w:r>
        <w:rPr>
          <w:rFonts w:hint="eastAsia"/>
          <w:sz w:val="24"/>
          <w:szCs w:val="20"/>
          <w:lang w:val="en-US" w:eastAsia="zh-CN"/>
        </w:rPr>
        <w:t>张工</w:t>
      </w:r>
    </w:p>
    <w:p w14:paraId="65745FBC">
      <w:pPr>
        <w:pStyle w:val="58"/>
        <w:ind w:left="0" w:leftChars="0" w:firstLine="352" w:firstLineChars="147"/>
        <w:rPr>
          <w:rFonts w:hint="eastAsia"/>
          <w:sz w:val="24"/>
          <w:szCs w:val="20"/>
          <w:lang w:val="en-US" w:eastAsia="zh-CN"/>
        </w:rPr>
      </w:pPr>
      <w:r>
        <w:rPr>
          <w:rFonts w:hint="eastAsia"/>
          <w:sz w:val="24"/>
          <w:szCs w:val="20"/>
        </w:rPr>
        <w:t>联系电话：</w:t>
      </w:r>
      <w:r>
        <w:rPr>
          <w:rFonts w:hint="eastAsia"/>
          <w:sz w:val="24"/>
          <w:szCs w:val="20"/>
          <w:lang w:val="en-US" w:eastAsia="zh-CN"/>
        </w:rPr>
        <w:t>0551-67716353</w:t>
      </w:r>
    </w:p>
    <w:p w14:paraId="3895A0F8">
      <w:pPr>
        <w:pStyle w:val="58"/>
        <w:ind w:left="0" w:leftChars="0" w:firstLine="352" w:firstLineChars="147"/>
        <w:rPr>
          <w:rFonts w:hint="eastAsia" w:cs="Times New Roman"/>
          <w:sz w:val="24"/>
          <w:szCs w:val="20"/>
          <w:lang w:eastAsia="zh-CN"/>
        </w:rPr>
      </w:pPr>
      <w:r>
        <w:rPr>
          <w:rFonts w:hint="eastAsia" w:cs="Times New Roman"/>
          <w:sz w:val="24"/>
          <w:szCs w:val="20"/>
        </w:rPr>
        <w:t>招标代理机构：</w:t>
      </w:r>
      <w:r>
        <w:rPr>
          <w:rFonts w:hint="eastAsia" w:cs="Times New Roman"/>
          <w:sz w:val="24"/>
          <w:szCs w:val="20"/>
          <w:lang w:eastAsia="zh-CN"/>
        </w:rPr>
        <w:t>肥东县公共资源交易有限公司</w:t>
      </w:r>
    </w:p>
    <w:p w14:paraId="143523CD">
      <w:pPr>
        <w:pStyle w:val="58"/>
        <w:ind w:left="0" w:leftChars="0" w:firstLine="352" w:firstLineChars="147"/>
        <w:rPr>
          <w:rFonts w:hint="eastAsia" w:cs="Times New Roman"/>
          <w:sz w:val="24"/>
          <w:szCs w:val="20"/>
        </w:rPr>
      </w:pPr>
      <w:r>
        <w:rPr>
          <w:rFonts w:hint="eastAsia" w:cs="Times New Roman"/>
          <w:sz w:val="24"/>
          <w:szCs w:val="20"/>
        </w:rPr>
        <w:t>地址：合肥市肥东县店埠镇深秀路 2 号肥东政务服务中心四楼东北角</w:t>
      </w:r>
    </w:p>
    <w:p w14:paraId="14833148">
      <w:pPr>
        <w:pStyle w:val="58"/>
        <w:ind w:left="0" w:leftChars="0" w:firstLine="352" w:firstLineChars="147"/>
        <w:rPr>
          <w:rFonts w:hint="eastAsia" w:cs="Times New Roman"/>
          <w:sz w:val="24"/>
          <w:szCs w:val="20"/>
          <w:lang w:val="en-US" w:eastAsia="zh-CN"/>
        </w:rPr>
      </w:pPr>
      <w:r>
        <w:rPr>
          <w:rFonts w:hint="eastAsia" w:cs="Times New Roman"/>
          <w:sz w:val="24"/>
          <w:szCs w:val="20"/>
        </w:rPr>
        <w:t>联系人：</w:t>
      </w:r>
      <w:r>
        <w:rPr>
          <w:rFonts w:hint="eastAsia" w:cs="Times New Roman"/>
          <w:sz w:val="24"/>
          <w:szCs w:val="20"/>
          <w:lang w:val="en-US" w:eastAsia="zh-CN"/>
        </w:rPr>
        <w:t>刘工</w:t>
      </w:r>
    </w:p>
    <w:p w14:paraId="6DB12480">
      <w:pPr>
        <w:pStyle w:val="58"/>
        <w:ind w:left="0" w:leftChars="0" w:firstLine="352" w:firstLineChars="147"/>
        <w:rPr>
          <w:rFonts w:hint="eastAsia"/>
          <w:sz w:val="24"/>
          <w:szCs w:val="20"/>
        </w:rPr>
      </w:pPr>
      <w:r>
        <w:rPr>
          <w:rFonts w:hint="eastAsia" w:cs="Times New Roman"/>
          <w:sz w:val="24"/>
          <w:szCs w:val="20"/>
        </w:rPr>
        <w:t>电话：0551-</w:t>
      </w:r>
      <w:r>
        <w:rPr>
          <w:rFonts w:hint="eastAsia" w:cs="Times New Roman"/>
          <w:sz w:val="24"/>
          <w:szCs w:val="20"/>
          <w:lang w:val="en-US" w:eastAsia="zh-CN"/>
        </w:rPr>
        <w:t>67758735</w:t>
      </w:r>
    </w:p>
    <w:p w14:paraId="5E194B62">
      <w:pPr>
        <w:pStyle w:val="58"/>
        <w:ind w:left="0" w:leftChars="0" w:firstLine="352" w:firstLineChars="147"/>
        <w:rPr>
          <w:rFonts w:hint="eastAsia" w:eastAsia="宋体"/>
          <w:sz w:val="24"/>
          <w:szCs w:val="20"/>
          <w:lang w:val="en-US" w:eastAsia="zh-CN"/>
        </w:rPr>
      </w:pPr>
      <w:r>
        <w:rPr>
          <w:rFonts w:hint="eastAsia"/>
          <w:sz w:val="24"/>
          <w:szCs w:val="20"/>
        </w:rPr>
        <w:t>监督部门：</w:t>
      </w:r>
      <w:r>
        <w:rPr>
          <w:rFonts w:hint="eastAsia"/>
          <w:sz w:val="24"/>
          <w:szCs w:val="20"/>
          <w:lang w:eastAsia="zh-CN"/>
        </w:rPr>
        <w:t xml:space="preserve">肥东县住房和城乡建设局  </w:t>
      </w:r>
    </w:p>
    <w:p w14:paraId="30FFC656">
      <w:pPr>
        <w:pStyle w:val="58"/>
        <w:ind w:left="0" w:leftChars="0" w:firstLine="352" w:firstLineChars="147"/>
        <w:rPr>
          <w:rFonts w:hint="default" w:eastAsia="宋体"/>
          <w:sz w:val="24"/>
          <w:szCs w:val="20"/>
          <w:lang w:val="en-US" w:eastAsia="zh-CN"/>
        </w:rPr>
      </w:pPr>
      <w:r>
        <w:rPr>
          <w:rFonts w:hint="eastAsia"/>
          <w:sz w:val="24"/>
          <w:szCs w:val="20"/>
        </w:rPr>
        <w:t>联系人：</w:t>
      </w:r>
      <w:r>
        <w:rPr>
          <w:rFonts w:hint="eastAsia"/>
          <w:sz w:val="24"/>
          <w:szCs w:val="20"/>
          <w:lang w:eastAsia="zh-CN"/>
        </w:rPr>
        <w:t>汪工</w:t>
      </w:r>
    </w:p>
    <w:p w14:paraId="2AF4E848">
      <w:pPr>
        <w:pStyle w:val="58"/>
        <w:ind w:left="0" w:leftChars="0" w:firstLine="352" w:firstLineChars="147"/>
        <w:rPr>
          <w:b/>
          <w:sz w:val="24"/>
        </w:rPr>
      </w:pPr>
      <w:r>
        <w:rPr>
          <w:rFonts w:hint="eastAsia"/>
          <w:sz w:val="24"/>
          <w:szCs w:val="20"/>
        </w:rPr>
        <w:t>联系电话：</w:t>
      </w:r>
      <w:r>
        <w:rPr>
          <w:rFonts w:hint="eastAsia"/>
          <w:sz w:val="24"/>
          <w:szCs w:val="20"/>
          <w:lang w:val="en-US" w:eastAsia="zh-CN"/>
        </w:rPr>
        <w:t>0551-</w:t>
      </w:r>
      <w:r>
        <w:rPr>
          <w:rFonts w:hint="eastAsia"/>
          <w:sz w:val="24"/>
          <w:szCs w:val="20"/>
          <w:lang w:eastAsia="zh-CN"/>
        </w:rPr>
        <w:t>67719508</w:t>
      </w:r>
    </w:p>
    <w:p w14:paraId="76B80A10">
      <w:pPr>
        <w:pStyle w:val="98"/>
        <w:spacing w:line="360" w:lineRule="auto"/>
        <w:ind w:right="-10" w:firstLine="482"/>
        <w:rPr>
          <w:rFonts w:ascii="宋体" w:hAnsi="宋体"/>
          <w:b/>
          <w:bCs/>
          <w:sz w:val="24"/>
        </w:rPr>
      </w:pPr>
      <w:bookmarkStart w:id="6" w:name="_Toc23123"/>
      <w:bookmarkStart w:id="7" w:name="_Toc220232391"/>
      <w:r>
        <w:rPr>
          <w:rFonts w:hint="eastAsia" w:ascii="宋体" w:hAnsi="宋体"/>
          <w:b/>
          <w:bCs/>
          <w:sz w:val="24"/>
          <w:lang w:val="en-US" w:eastAsia="zh-CN"/>
        </w:rPr>
        <w:t>七</w:t>
      </w:r>
      <w:r>
        <w:rPr>
          <w:rFonts w:hint="eastAsia" w:ascii="宋体" w:hAnsi="宋体"/>
          <w:b/>
          <w:bCs/>
          <w:sz w:val="24"/>
        </w:rPr>
        <w:t>、若</w:t>
      </w:r>
      <w:r>
        <w:rPr>
          <w:rFonts w:hint="eastAsia" w:ascii="宋体" w:hAnsi="宋体"/>
          <w:b/>
          <w:bCs/>
          <w:sz w:val="24"/>
          <w:lang w:eastAsia="zh-CN"/>
        </w:rPr>
        <w:t>投标单位</w:t>
      </w:r>
      <w:r>
        <w:rPr>
          <w:rFonts w:hint="eastAsia" w:ascii="宋体" w:hAnsi="宋体"/>
          <w:b/>
          <w:bCs/>
          <w:sz w:val="24"/>
        </w:rPr>
        <w:t>对本项目有任何疑问或异议可直接联系本项目项目联系人，若</w:t>
      </w:r>
      <w:r>
        <w:rPr>
          <w:rFonts w:hint="eastAsia" w:ascii="宋体" w:hAnsi="宋体"/>
          <w:b/>
          <w:bCs/>
          <w:sz w:val="24"/>
          <w:lang w:eastAsia="zh-CN"/>
        </w:rPr>
        <w:t>投标单位</w:t>
      </w:r>
      <w:r>
        <w:rPr>
          <w:rFonts w:hint="eastAsia" w:ascii="宋体" w:hAnsi="宋体"/>
          <w:b/>
          <w:bCs/>
          <w:sz w:val="24"/>
        </w:rPr>
        <w:t>对本项目有投诉可直接向监督部门反映。</w:t>
      </w:r>
    </w:p>
    <w:p w14:paraId="36622977">
      <w:pPr>
        <w:pStyle w:val="98"/>
        <w:spacing w:line="360" w:lineRule="auto"/>
        <w:ind w:right="-10" w:firstLine="482"/>
        <w:rPr>
          <w:rFonts w:ascii="宋体" w:hAnsi="宋体"/>
          <w:b/>
          <w:bCs/>
          <w:sz w:val="24"/>
        </w:rPr>
      </w:pPr>
      <w:r>
        <w:rPr>
          <w:rFonts w:hint="eastAsia" w:ascii="宋体" w:hAnsi="宋体"/>
          <w:b/>
          <w:bCs/>
          <w:sz w:val="24"/>
          <w:lang w:val="en-US" w:eastAsia="zh-CN"/>
        </w:rPr>
        <w:t>八</w:t>
      </w:r>
      <w:r>
        <w:rPr>
          <w:rFonts w:hint="eastAsia" w:ascii="宋体" w:hAnsi="宋体"/>
          <w:b/>
          <w:bCs/>
          <w:sz w:val="24"/>
        </w:rPr>
        <w:t>、本征集文件的解释权属于</w:t>
      </w:r>
      <w:bookmarkEnd w:id="6"/>
      <w:r>
        <w:rPr>
          <w:rFonts w:hint="eastAsia" w:ascii="宋体" w:hAnsi="宋体"/>
          <w:b/>
          <w:bCs/>
          <w:sz w:val="24"/>
          <w:lang w:eastAsia="zh-CN"/>
        </w:rPr>
        <w:t>肥东县住房和城乡建设局</w:t>
      </w:r>
      <w:r>
        <w:rPr>
          <w:rFonts w:hint="eastAsia" w:ascii="宋体" w:hAnsi="宋体"/>
          <w:b/>
          <w:bCs/>
          <w:sz w:val="24"/>
        </w:rPr>
        <w:t>。</w:t>
      </w:r>
      <w:bookmarkEnd w:id="7"/>
    </w:p>
    <w:p w14:paraId="14408DF9">
      <w:pPr>
        <w:pStyle w:val="3"/>
        <w:spacing w:line="500" w:lineRule="exact"/>
        <w:ind w:firstLine="0"/>
        <w:rPr>
          <w:b w:val="0"/>
          <w:bCs w:val="0"/>
        </w:rPr>
      </w:pPr>
      <w:bookmarkStart w:id="72" w:name="_GoBack"/>
      <w:bookmarkEnd w:id="72"/>
      <w:r>
        <w:rPr>
          <w:b w:val="0"/>
          <w:bCs w:val="0"/>
        </w:rPr>
        <w:br w:type="page"/>
      </w:r>
      <w:bookmarkStart w:id="8" w:name="_Toc17370"/>
      <w:bookmarkStart w:id="9" w:name="_Toc16756"/>
      <w:bookmarkStart w:id="10" w:name="_Toc9130"/>
      <w:bookmarkStart w:id="11" w:name="_Toc25788"/>
    </w:p>
    <w:p w14:paraId="439FB710">
      <w:pPr>
        <w:pStyle w:val="3"/>
        <w:spacing w:line="500" w:lineRule="exact"/>
        <w:ind w:firstLine="0"/>
        <w:rPr>
          <w:rFonts w:hint="default" w:ascii="宋体" w:hAnsi="宋体" w:eastAsia="宋体" w:cs="宋体"/>
          <w:sz w:val="28"/>
          <w:szCs w:val="28"/>
          <w:lang w:val="en-US" w:eastAsia="zh-CN"/>
        </w:rPr>
      </w:pPr>
      <w:bookmarkStart w:id="12" w:name="_Toc32759"/>
      <w:r>
        <w:rPr>
          <w:rFonts w:hint="eastAsia" w:ascii="宋体" w:hAnsi="宋体" w:eastAsia="宋体" w:cs="宋体"/>
          <w:sz w:val="28"/>
          <w:szCs w:val="28"/>
          <w:lang w:val="en-US" w:eastAsia="zh-CN"/>
        </w:rPr>
        <w:t>第二章 服务需求</w:t>
      </w:r>
      <w:bookmarkEnd w:id="12"/>
    </w:p>
    <w:p w14:paraId="3F2878D0">
      <w:pPr>
        <w:pStyle w:val="19"/>
        <w:spacing w:before="1" w:line="218" w:lineRule="auto"/>
        <w:ind w:left="41"/>
        <w:rPr>
          <w:sz w:val="24"/>
          <w:szCs w:val="24"/>
        </w:rPr>
      </w:pPr>
      <w:r>
        <w:rPr>
          <w:b/>
          <w:bCs/>
          <w:spacing w:val="-4"/>
          <w:sz w:val="24"/>
          <w:szCs w:val="24"/>
        </w:rPr>
        <w:t>采购需求前附表</w:t>
      </w:r>
    </w:p>
    <w:p w14:paraId="0050FEC5">
      <w:pPr>
        <w:spacing w:line="68" w:lineRule="exact"/>
      </w:pPr>
    </w:p>
    <w:tbl>
      <w:tblPr>
        <w:tblStyle w:val="103"/>
        <w:tblW w:w="7976"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473"/>
        <w:gridCol w:w="5685"/>
      </w:tblGrid>
      <w:tr w14:paraId="03E45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18" w:type="dxa"/>
            <w:vAlign w:val="top"/>
          </w:tcPr>
          <w:p w14:paraId="29A48EC1">
            <w:pPr>
              <w:pStyle w:val="102"/>
              <w:spacing w:before="136" w:line="221" w:lineRule="auto"/>
              <w:ind w:left="173"/>
              <w:rPr>
                <w:sz w:val="24"/>
                <w:szCs w:val="24"/>
              </w:rPr>
            </w:pPr>
            <w:r>
              <w:rPr>
                <w:spacing w:val="-3"/>
                <w:sz w:val="24"/>
                <w:szCs w:val="24"/>
              </w:rPr>
              <w:t>序号</w:t>
            </w:r>
          </w:p>
        </w:tc>
        <w:tc>
          <w:tcPr>
            <w:tcW w:w="1473" w:type="dxa"/>
            <w:vAlign w:val="top"/>
          </w:tcPr>
          <w:p w14:paraId="0DBA98B0">
            <w:pPr>
              <w:pStyle w:val="102"/>
              <w:spacing w:before="136" w:line="220" w:lineRule="auto"/>
              <w:ind w:left="263"/>
              <w:rPr>
                <w:sz w:val="24"/>
                <w:szCs w:val="24"/>
              </w:rPr>
            </w:pPr>
            <w:r>
              <w:rPr>
                <w:spacing w:val="-3"/>
                <w:sz w:val="24"/>
                <w:szCs w:val="24"/>
              </w:rPr>
              <w:t>条款名称</w:t>
            </w:r>
          </w:p>
        </w:tc>
        <w:tc>
          <w:tcPr>
            <w:tcW w:w="5685" w:type="dxa"/>
            <w:vAlign w:val="top"/>
          </w:tcPr>
          <w:p w14:paraId="72EC1E55">
            <w:pPr>
              <w:pStyle w:val="102"/>
              <w:spacing w:before="136" w:line="220" w:lineRule="auto"/>
              <w:ind w:left="1916"/>
              <w:rPr>
                <w:sz w:val="24"/>
                <w:szCs w:val="24"/>
              </w:rPr>
            </w:pPr>
            <w:r>
              <w:rPr>
                <w:spacing w:val="-5"/>
                <w:sz w:val="24"/>
                <w:szCs w:val="24"/>
              </w:rPr>
              <w:t>内容、说明与要求</w:t>
            </w:r>
          </w:p>
        </w:tc>
      </w:tr>
      <w:tr w14:paraId="0FD9C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818" w:type="dxa"/>
            <w:vAlign w:val="top"/>
          </w:tcPr>
          <w:p w14:paraId="64320AB9">
            <w:pPr>
              <w:rPr>
                <w:rFonts w:ascii="Arial"/>
                <w:sz w:val="24"/>
                <w:szCs w:val="24"/>
              </w:rPr>
            </w:pPr>
          </w:p>
          <w:p w14:paraId="285D9826">
            <w:pPr>
              <w:rPr>
                <w:rFonts w:ascii="Arial"/>
                <w:sz w:val="24"/>
                <w:szCs w:val="24"/>
              </w:rPr>
            </w:pPr>
          </w:p>
          <w:p w14:paraId="2A6E18F4">
            <w:pPr>
              <w:rPr>
                <w:rFonts w:ascii="Arial"/>
                <w:sz w:val="24"/>
                <w:szCs w:val="24"/>
              </w:rPr>
            </w:pPr>
          </w:p>
          <w:p w14:paraId="2E42A18A">
            <w:pPr>
              <w:spacing w:line="241" w:lineRule="auto"/>
              <w:rPr>
                <w:rFonts w:ascii="Arial"/>
                <w:sz w:val="24"/>
                <w:szCs w:val="24"/>
              </w:rPr>
            </w:pPr>
          </w:p>
          <w:p w14:paraId="44846C3B">
            <w:pPr>
              <w:spacing w:line="241" w:lineRule="auto"/>
              <w:rPr>
                <w:rFonts w:ascii="Arial"/>
                <w:sz w:val="24"/>
                <w:szCs w:val="24"/>
              </w:rPr>
            </w:pPr>
          </w:p>
          <w:p w14:paraId="00E13E3B">
            <w:pPr>
              <w:pStyle w:val="102"/>
              <w:spacing w:before="78" w:line="241" w:lineRule="auto"/>
              <w:ind w:left="372"/>
              <w:rPr>
                <w:sz w:val="24"/>
                <w:szCs w:val="24"/>
              </w:rPr>
            </w:pPr>
            <w:r>
              <w:rPr>
                <w:sz w:val="24"/>
                <w:szCs w:val="24"/>
              </w:rPr>
              <w:t>1</w:t>
            </w:r>
          </w:p>
        </w:tc>
        <w:tc>
          <w:tcPr>
            <w:tcW w:w="1473" w:type="dxa"/>
            <w:vAlign w:val="top"/>
          </w:tcPr>
          <w:p w14:paraId="09F2D301">
            <w:pPr>
              <w:rPr>
                <w:rFonts w:ascii="Arial"/>
                <w:sz w:val="24"/>
                <w:szCs w:val="24"/>
              </w:rPr>
            </w:pPr>
          </w:p>
          <w:p w14:paraId="4C70B568">
            <w:pPr>
              <w:rPr>
                <w:rFonts w:ascii="Arial"/>
                <w:sz w:val="24"/>
                <w:szCs w:val="24"/>
              </w:rPr>
            </w:pPr>
          </w:p>
          <w:p w14:paraId="66188F62">
            <w:pPr>
              <w:rPr>
                <w:rFonts w:ascii="Arial"/>
                <w:sz w:val="24"/>
                <w:szCs w:val="24"/>
              </w:rPr>
            </w:pPr>
          </w:p>
          <w:p w14:paraId="74DC7263">
            <w:pPr>
              <w:spacing w:line="241" w:lineRule="auto"/>
              <w:rPr>
                <w:rFonts w:ascii="Arial"/>
                <w:sz w:val="24"/>
                <w:szCs w:val="24"/>
              </w:rPr>
            </w:pPr>
          </w:p>
          <w:p w14:paraId="08AC9CEC">
            <w:pPr>
              <w:spacing w:line="241" w:lineRule="auto"/>
              <w:rPr>
                <w:rFonts w:ascii="Arial"/>
                <w:sz w:val="24"/>
                <w:szCs w:val="24"/>
              </w:rPr>
            </w:pPr>
          </w:p>
          <w:p w14:paraId="250AE62D">
            <w:pPr>
              <w:pStyle w:val="102"/>
              <w:spacing w:before="78" w:line="220" w:lineRule="auto"/>
              <w:ind w:left="260"/>
              <w:rPr>
                <w:sz w:val="24"/>
                <w:szCs w:val="24"/>
              </w:rPr>
            </w:pPr>
            <w:r>
              <w:rPr>
                <w:spacing w:val="-2"/>
                <w:sz w:val="24"/>
                <w:szCs w:val="24"/>
              </w:rPr>
              <w:t>存款方式</w:t>
            </w:r>
          </w:p>
        </w:tc>
        <w:tc>
          <w:tcPr>
            <w:tcW w:w="5685" w:type="dxa"/>
            <w:vAlign w:val="top"/>
          </w:tcPr>
          <w:p w14:paraId="61AF7BA3">
            <w:pPr>
              <w:pStyle w:val="102"/>
              <w:spacing w:before="116" w:line="344" w:lineRule="auto"/>
              <w:ind w:left="112" w:right="22"/>
              <w:rPr>
                <w:sz w:val="24"/>
                <w:szCs w:val="24"/>
              </w:rPr>
            </w:pPr>
            <w:r>
              <w:rPr>
                <w:spacing w:val="-3"/>
                <w:sz w:val="24"/>
                <w:szCs w:val="24"/>
              </w:rPr>
              <w:t>在保证正常使用的前提下，物业专项维修资金归集专</w:t>
            </w:r>
            <w:r>
              <w:rPr>
                <w:spacing w:val="6"/>
                <w:sz w:val="24"/>
                <w:szCs w:val="24"/>
              </w:rPr>
              <w:t xml:space="preserve"> </w:t>
            </w:r>
            <w:r>
              <w:rPr>
                <w:spacing w:val="-1"/>
                <w:sz w:val="24"/>
                <w:szCs w:val="24"/>
              </w:rPr>
              <w:t>户余额超过</w:t>
            </w:r>
            <w:r>
              <w:rPr>
                <w:rFonts w:hint="eastAsia"/>
                <w:spacing w:val="-2"/>
                <w:sz w:val="24"/>
                <w:szCs w:val="24"/>
                <w:lang w:val="en-US" w:eastAsia="zh-CN"/>
              </w:rPr>
              <w:t>1</w:t>
            </w:r>
            <w:r>
              <w:rPr>
                <w:spacing w:val="-2"/>
                <w:sz w:val="24"/>
                <w:szCs w:val="24"/>
              </w:rPr>
              <w:t>00</w:t>
            </w:r>
            <w:r>
              <w:rPr>
                <w:spacing w:val="-71"/>
                <w:sz w:val="24"/>
                <w:szCs w:val="24"/>
              </w:rPr>
              <w:t xml:space="preserve"> </w:t>
            </w:r>
            <w:r>
              <w:rPr>
                <w:spacing w:val="-45"/>
                <w:sz w:val="24"/>
                <w:szCs w:val="24"/>
              </w:rPr>
              <w:t xml:space="preserve"> </w:t>
            </w:r>
            <w:r>
              <w:rPr>
                <w:spacing w:val="-1"/>
                <w:sz w:val="24"/>
                <w:szCs w:val="24"/>
              </w:rPr>
              <w:t>万元的，适时转存三年期定期存款；</w:t>
            </w:r>
            <w:r>
              <w:rPr>
                <w:sz w:val="24"/>
                <w:szCs w:val="24"/>
              </w:rPr>
              <w:t xml:space="preserve"> </w:t>
            </w:r>
            <w:r>
              <w:rPr>
                <w:spacing w:val="-2"/>
                <w:sz w:val="24"/>
                <w:szCs w:val="24"/>
              </w:rPr>
              <w:t>物业专项维修资金专户余额在</w:t>
            </w:r>
            <w:r>
              <w:rPr>
                <w:spacing w:val="-62"/>
                <w:sz w:val="24"/>
                <w:szCs w:val="24"/>
              </w:rPr>
              <w:t xml:space="preserve"> </w:t>
            </w:r>
            <w:r>
              <w:rPr>
                <w:spacing w:val="-2"/>
                <w:sz w:val="24"/>
                <w:szCs w:val="24"/>
              </w:rPr>
              <w:t>50—</w:t>
            </w:r>
            <w:r>
              <w:rPr>
                <w:rFonts w:hint="eastAsia"/>
                <w:spacing w:val="-2"/>
                <w:sz w:val="24"/>
                <w:szCs w:val="24"/>
                <w:lang w:val="en-US" w:eastAsia="zh-CN"/>
              </w:rPr>
              <w:t>1</w:t>
            </w:r>
            <w:r>
              <w:rPr>
                <w:spacing w:val="-2"/>
                <w:sz w:val="24"/>
                <w:szCs w:val="24"/>
              </w:rPr>
              <w:t>00</w:t>
            </w:r>
            <w:r>
              <w:rPr>
                <w:spacing w:val="-71"/>
                <w:sz w:val="24"/>
                <w:szCs w:val="24"/>
              </w:rPr>
              <w:t xml:space="preserve"> </w:t>
            </w:r>
            <w:r>
              <w:rPr>
                <w:spacing w:val="-2"/>
                <w:sz w:val="24"/>
                <w:szCs w:val="24"/>
              </w:rPr>
              <w:t>万元之间按协</w:t>
            </w:r>
            <w:r>
              <w:rPr>
                <w:spacing w:val="-6"/>
                <w:sz w:val="24"/>
                <w:szCs w:val="24"/>
              </w:rPr>
              <w:t>定存款利率计息，不足</w:t>
            </w:r>
            <w:r>
              <w:rPr>
                <w:spacing w:val="-29"/>
                <w:sz w:val="24"/>
                <w:szCs w:val="24"/>
              </w:rPr>
              <w:t xml:space="preserve"> </w:t>
            </w:r>
            <w:r>
              <w:rPr>
                <w:spacing w:val="-6"/>
                <w:sz w:val="24"/>
                <w:szCs w:val="24"/>
              </w:rPr>
              <w:t>50</w:t>
            </w:r>
            <w:r>
              <w:rPr>
                <w:spacing w:val="-45"/>
                <w:sz w:val="24"/>
                <w:szCs w:val="24"/>
              </w:rPr>
              <w:t xml:space="preserve"> </w:t>
            </w:r>
            <w:r>
              <w:rPr>
                <w:spacing w:val="-6"/>
                <w:sz w:val="24"/>
                <w:szCs w:val="24"/>
              </w:rPr>
              <w:t>万元按活期存款利率计息。</w:t>
            </w:r>
            <w:r>
              <w:rPr>
                <w:spacing w:val="7"/>
                <w:sz w:val="24"/>
                <w:szCs w:val="24"/>
              </w:rPr>
              <w:t>定期存款到期的，按照县域金融机构每半年考核结</w:t>
            </w:r>
            <w:r>
              <w:rPr>
                <w:spacing w:val="-2"/>
                <w:sz w:val="24"/>
                <w:szCs w:val="24"/>
              </w:rPr>
              <w:t>果，对下半年定存到期资金进行三年期头寸调整。</w:t>
            </w:r>
          </w:p>
        </w:tc>
      </w:tr>
      <w:tr w14:paraId="222C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18" w:type="dxa"/>
            <w:vAlign w:val="top"/>
          </w:tcPr>
          <w:p w14:paraId="1CC84ED2">
            <w:pPr>
              <w:pStyle w:val="102"/>
              <w:spacing w:before="138" w:line="241" w:lineRule="auto"/>
              <w:ind w:left="357"/>
              <w:rPr>
                <w:sz w:val="24"/>
                <w:szCs w:val="24"/>
              </w:rPr>
            </w:pPr>
            <w:r>
              <w:rPr>
                <w:sz w:val="24"/>
                <w:szCs w:val="24"/>
              </w:rPr>
              <w:t>2</w:t>
            </w:r>
          </w:p>
        </w:tc>
        <w:tc>
          <w:tcPr>
            <w:tcW w:w="1473" w:type="dxa"/>
            <w:vAlign w:val="top"/>
          </w:tcPr>
          <w:p w14:paraId="08189DA2">
            <w:pPr>
              <w:pStyle w:val="102"/>
              <w:spacing w:before="138" w:line="220" w:lineRule="auto"/>
              <w:ind w:left="261"/>
              <w:rPr>
                <w:sz w:val="24"/>
                <w:szCs w:val="24"/>
              </w:rPr>
            </w:pPr>
            <w:r>
              <w:rPr>
                <w:spacing w:val="-2"/>
                <w:sz w:val="24"/>
                <w:szCs w:val="24"/>
              </w:rPr>
              <w:t>服务地点</w:t>
            </w:r>
          </w:p>
        </w:tc>
        <w:tc>
          <w:tcPr>
            <w:tcW w:w="5685" w:type="dxa"/>
            <w:vAlign w:val="top"/>
          </w:tcPr>
          <w:p w14:paraId="1D5D31CD">
            <w:pPr>
              <w:pStyle w:val="102"/>
              <w:spacing w:before="138" w:line="219" w:lineRule="auto"/>
              <w:ind w:left="113"/>
              <w:rPr>
                <w:sz w:val="24"/>
                <w:szCs w:val="24"/>
              </w:rPr>
            </w:pPr>
            <w:r>
              <w:rPr>
                <w:spacing w:val="-1"/>
                <w:sz w:val="24"/>
                <w:szCs w:val="24"/>
              </w:rPr>
              <w:t>肥</w:t>
            </w:r>
            <w:r>
              <w:rPr>
                <w:rFonts w:hint="eastAsia"/>
                <w:spacing w:val="-1"/>
                <w:sz w:val="24"/>
                <w:szCs w:val="24"/>
                <w:lang w:val="en-US" w:eastAsia="zh-CN"/>
              </w:rPr>
              <w:t>东</w:t>
            </w:r>
            <w:r>
              <w:rPr>
                <w:spacing w:val="-1"/>
                <w:sz w:val="24"/>
                <w:szCs w:val="24"/>
              </w:rPr>
              <w:t>县，采购人指定地点</w:t>
            </w:r>
          </w:p>
        </w:tc>
      </w:tr>
      <w:tr w14:paraId="7C26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18" w:type="dxa"/>
            <w:vAlign w:val="top"/>
          </w:tcPr>
          <w:p w14:paraId="4F698646">
            <w:pPr>
              <w:pStyle w:val="102"/>
              <w:spacing w:before="136"/>
              <w:ind w:left="359"/>
              <w:rPr>
                <w:sz w:val="24"/>
                <w:szCs w:val="24"/>
              </w:rPr>
            </w:pPr>
            <w:r>
              <w:rPr>
                <w:sz w:val="24"/>
                <w:szCs w:val="24"/>
              </w:rPr>
              <w:t>3</w:t>
            </w:r>
          </w:p>
        </w:tc>
        <w:tc>
          <w:tcPr>
            <w:tcW w:w="1473" w:type="dxa"/>
            <w:vAlign w:val="top"/>
          </w:tcPr>
          <w:p w14:paraId="15DE31AE">
            <w:pPr>
              <w:pStyle w:val="102"/>
              <w:spacing w:before="136" w:line="220" w:lineRule="auto"/>
              <w:ind w:left="261"/>
              <w:rPr>
                <w:sz w:val="24"/>
                <w:szCs w:val="24"/>
              </w:rPr>
            </w:pPr>
            <w:r>
              <w:rPr>
                <w:spacing w:val="-2"/>
                <w:sz w:val="24"/>
                <w:szCs w:val="24"/>
              </w:rPr>
              <w:t>服务期限</w:t>
            </w:r>
          </w:p>
        </w:tc>
        <w:tc>
          <w:tcPr>
            <w:tcW w:w="5685" w:type="dxa"/>
            <w:vAlign w:val="top"/>
          </w:tcPr>
          <w:p w14:paraId="347B6F12">
            <w:pPr>
              <w:pStyle w:val="102"/>
              <w:spacing w:before="136" w:line="220" w:lineRule="auto"/>
              <w:ind w:left="114"/>
              <w:rPr>
                <w:sz w:val="24"/>
                <w:szCs w:val="24"/>
              </w:rPr>
            </w:pPr>
            <w:r>
              <w:rPr>
                <w:spacing w:val="-2"/>
                <w:sz w:val="24"/>
                <w:szCs w:val="24"/>
              </w:rPr>
              <w:t>合同签订后</w:t>
            </w:r>
            <w:r>
              <w:rPr>
                <w:b/>
                <w:bCs/>
                <w:spacing w:val="-2"/>
                <w:sz w:val="24"/>
                <w:szCs w:val="24"/>
              </w:rPr>
              <w:t>三</w:t>
            </w:r>
            <w:r>
              <w:rPr>
                <w:spacing w:val="-2"/>
                <w:sz w:val="24"/>
                <w:szCs w:val="24"/>
              </w:rPr>
              <w:t>年</w:t>
            </w:r>
          </w:p>
        </w:tc>
      </w:tr>
    </w:tbl>
    <w:p w14:paraId="16C14A9C">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kern w:val="2"/>
          <w:sz w:val="24"/>
          <w:szCs w:val="24"/>
          <w:lang w:val="en-US" w:eastAsia="zh-CN" w:bidi="ar"/>
        </w:rPr>
      </w:pPr>
    </w:p>
    <w:p w14:paraId="303CAA3E">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（一）项目介绍：</w:t>
      </w:r>
    </w:p>
    <w:p w14:paraId="164057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为了进一步科学规范、公正</w:t>
      </w:r>
      <w:r>
        <w:rPr>
          <w:rFonts w:hint="eastAsia" w:ascii="宋体" w:hAnsi="宋体" w:eastAsia="宋体" w:cs="宋体"/>
          <w:color w:val="000000"/>
          <w:kern w:val="2"/>
          <w:sz w:val="24"/>
          <w:szCs w:val="24"/>
          <w:lang w:val="en-US" w:eastAsia="zh-CN" w:bidi="ar"/>
        </w:rPr>
        <w:t>透明的做好物业专项维修资金存储管理，促进物业专项维修资金保值增值，引导银行机构</w:t>
      </w:r>
      <w:r>
        <w:rPr>
          <w:rFonts w:hint="eastAsia" w:ascii="宋体" w:hAnsi="宋体" w:eastAsia="宋体" w:cs="宋体"/>
          <w:kern w:val="0"/>
          <w:sz w:val="24"/>
          <w:szCs w:val="24"/>
          <w:lang w:val="en-US" w:eastAsia="zh-CN" w:bidi="ar"/>
        </w:rPr>
        <w:t>对肥东县加大投入</w:t>
      </w:r>
      <w:r>
        <w:rPr>
          <w:rFonts w:hint="eastAsia" w:ascii="宋体" w:hAnsi="宋体" w:eastAsia="宋体" w:cs="宋体"/>
          <w:color w:val="000000"/>
          <w:kern w:val="2"/>
          <w:sz w:val="24"/>
          <w:szCs w:val="24"/>
          <w:lang w:val="en-US" w:eastAsia="zh-CN" w:bidi="ar"/>
        </w:rPr>
        <w:t>力度。现根据《安徽省物业管理条例》及相关物业专项维修资金管理办法文件规定，结合我</w:t>
      </w:r>
      <w:r>
        <w:rPr>
          <w:rFonts w:hint="eastAsia" w:ascii="宋体" w:hAnsi="宋体" w:cs="宋体"/>
          <w:color w:val="000000"/>
          <w:kern w:val="2"/>
          <w:sz w:val="24"/>
          <w:szCs w:val="24"/>
          <w:lang w:val="en-US" w:eastAsia="zh-CN" w:bidi="ar"/>
        </w:rPr>
        <w:t>县</w:t>
      </w:r>
      <w:r>
        <w:rPr>
          <w:rFonts w:hint="eastAsia" w:ascii="宋体" w:hAnsi="宋体" w:eastAsia="宋体" w:cs="宋体"/>
          <w:color w:val="000000"/>
          <w:kern w:val="2"/>
          <w:sz w:val="24"/>
          <w:szCs w:val="24"/>
          <w:lang w:val="en-US" w:eastAsia="zh-CN" w:bidi="ar"/>
        </w:rPr>
        <w:t>实际情况，通过</w:t>
      </w:r>
      <w:r>
        <w:rPr>
          <w:rFonts w:hint="eastAsia" w:ascii="宋体" w:hAnsi="宋体" w:cs="宋体"/>
          <w:color w:val="000000"/>
          <w:kern w:val="2"/>
          <w:sz w:val="24"/>
          <w:szCs w:val="24"/>
          <w:lang w:val="en-US" w:eastAsia="zh-CN" w:bidi="ar"/>
        </w:rPr>
        <w:t>招标</w:t>
      </w:r>
      <w:r>
        <w:rPr>
          <w:rFonts w:hint="eastAsia" w:ascii="宋体" w:hAnsi="宋体" w:eastAsia="宋体" w:cs="宋体"/>
          <w:color w:val="000000"/>
          <w:kern w:val="2"/>
          <w:sz w:val="24"/>
          <w:szCs w:val="24"/>
          <w:lang w:val="en-US" w:eastAsia="zh-CN" w:bidi="ar"/>
        </w:rPr>
        <w:t>的方式选</w:t>
      </w:r>
      <w:r>
        <w:rPr>
          <w:rFonts w:hint="eastAsia" w:ascii="宋体" w:hAnsi="宋体" w:eastAsia="宋体" w:cs="宋体"/>
          <w:kern w:val="2"/>
          <w:sz w:val="24"/>
          <w:szCs w:val="24"/>
          <w:lang w:val="en-US" w:eastAsia="zh-CN" w:bidi="ar"/>
        </w:rPr>
        <w:t>定</w:t>
      </w:r>
      <w:r>
        <w:rPr>
          <w:rFonts w:hint="eastAsia" w:ascii="宋体" w:hAnsi="宋体" w:cs="宋体"/>
          <w:kern w:val="2"/>
          <w:sz w:val="24"/>
          <w:szCs w:val="24"/>
          <w:lang w:val="en-US" w:eastAsia="zh-CN" w:bidi="ar"/>
        </w:rPr>
        <w:t>不多于10</w:t>
      </w:r>
      <w:r>
        <w:rPr>
          <w:rFonts w:hint="eastAsia" w:ascii="宋体" w:hAnsi="宋体" w:eastAsia="宋体" w:cs="宋体"/>
          <w:kern w:val="2"/>
          <w:sz w:val="24"/>
          <w:szCs w:val="24"/>
          <w:lang w:val="en-US" w:eastAsia="zh-CN" w:bidi="ar"/>
        </w:rPr>
        <w:t>家商业银行作为我</w:t>
      </w:r>
      <w:r>
        <w:rPr>
          <w:rFonts w:hint="eastAsia" w:ascii="宋体" w:hAnsi="宋体" w:cs="宋体"/>
          <w:kern w:val="2"/>
          <w:sz w:val="24"/>
          <w:szCs w:val="24"/>
          <w:lang w:val="en-US" w:eastAsia="zh-CN" w:bidi="ar"/>
        </w:rPr>
        <w:t>县</w:t>
      </w:r>
      <w:r>
        <w:rPr>
          <w:rFonts w:hint="eastAsia" w:ascii="宋体" w:hAnsi="宋体" w:eastAsia="宋体" w:cs="宋体"/>
          <w:kern w:val="2"/>
          <w:sz w:val="24"/>
          <w:szCs w:val="24"/>
          <w:lang w:val="en-US" w:eastAsia="zh-CN" w:bidi="ar"/>
        </w:rPr>
        <w:t>维修资</w:t>
      </w:r>
      <w:r>
        <w:rPr>
          <w:rFonts w:hint="eastAsia" w:ascii="宋体" w:hAnsi="宋体" w:eastAsia="宋体" w:cs="宋体"/>
          <w:color w:val="000000"/>
          <w:kern w:val="2"/>
          <w:sz w:val="24"/>
          <w:szCs w:val="24"/>
          <w:lang w:val="en-US" w:eastAsia="zh-CN" w:bidi="ar"/>
        </w:rPr>
        <w:t>金的专户存储银行，并通过对专户银行的考核，合理调配专户存储额度，在国</w:t>
      </w:r>
      <w:r>
        <w:rPr>
          <w:rFonts w:hint="eastAsia" w:ascii="宋体" w:hAnsi="宋体" w:eastAsia="宋体" w:cs="宋体"/>
          <w:kern w:val="2"/>
          <w:sz w:val="24"/>
          <w:szCs w:val="24"/>
          <w:lang w:val="en-US" w:eastAsia="zh-CN" w:bidi="ar"/>
        </w:rPr>
        <w:t>家金融政策允许的范围内，实现物业专项维修资金收益最大化。</w:t>
      </w:r>
    </w:p>
    <w:p w14:paraId="70C2EE45">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（二）工作目标：</w:t>
      </w:r>
    </w:p>
    <w:p w14:paraId="0F82D5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进一步规范我</w:t>
      </w:r>
      <w:r>
        <w:rPr>
          <w:rFonts w:hint="eastAsia" w:ascii="宋体" w:hAnsi="宋体" w:cs="宋体"/>
          <w:kern w:val="2"/>
          <w:sz w:val="24"/>
          <w:szCs w:val="24"/>
          <w:lang w:val="en-US" w:eastAsia="zh-CN" w:bidi="ar"/>
        </w:rPr>
        <w:t>县</w:t>
      </w:r>
      <w:r>
        <w:rPr>
          <w:rFonts w:hint="eastAsia" w:ascii="宋体" w:hAnsi="宋体" w:eastAsia="宋体" w:cs="宋体"/>
          <w:kern w:val="2"/>
          <w:sz w:val="24"/>
          <w:szCs w:val="24"/>
          <w:lang w:val="en-US" w:eastAsia="zh-CN" w:bidi="ar"/>
        </w:rPr>
        <w:t>物业专项维修资金的归集、使用和监督管理，通过专户银行来解决维修资金使用过程中的现实问题，切实维护好专项资金所有者的合法权益；</w:t>
      </w:r>
    </w:p>
    <w:p w14:paraId="3A5672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通过专户银行招标，保证维修资金在正常使用的前提下获得更高收益，管理更加科学规范。</w:t>
      </w:r>
    </w:p>
    <w:p w14:paraId="4C16A49E">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（三）服务内容:</w:t>
      </w:r>
    </w:p>
    <w:p w14:paraId="3350A54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1、资金来源及规模：物业专项维修资金是由业主在办理产权登记时交存的用于保障物业正常维修和更新、改造的资金；物业专项维修资金规模约为200000万元（以实际发生的存储资金为准）。</w:t>
      </w:r>
    </w:p>
    <w:p w14:paraId="67C9374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2、招标范围及内容：本次招标项目旨在对</w:t>
      </w:r>
      <w:r>
        <w:rPr>
          <w:rFonts w:hint="eastAsia" w:ascii="宋体" w:hAnsi="宋体" w:cs="宋体"/>
          <w:kern w:val="2"/>
          <w:sz w:val="24"/>
          <w:szCs w:val="24"/>
          <w:lang w:val="en-US" w:eastAsia="zh-CN" w:bidi="ar"/>
        </w:rPr>
        <w:t>肥东县</w:t>
      </w:r>
      <w:r>
        <w:rPr>
          <w:rFonts w:hint="eastAsia" w:ascii="宋体" w:hAnsi="宋体" w:eastAsia="宋体" w:cs="宋体"/>
          <w:kern w:val="2"/>
          <w:sz w:val="24"/>
          <w:szCs w:val="24"/>
          <w:lang w:val="en-US" w:eastAsia="zh-CN" w:bidi="ar"/>
        </w:rPr>
        <w:t>物业专项维修资金定期存放进行招标，确定</w:t>
      </w:r>
      <w:r>
        <w:rPr>
          <w:rFonts w:hint="eastAsia" w:ascii="宋体" w:hAnsi="宋体" w:cs="宋体"/>
          <w:kern w:val="2"/>
          <w:sz w:val="24"/>
          <w:szCs w:val="24"/>
          <w:lang w:val="en-US" w:eastAsia="zh-CN" w:bidi="ar"/>
        </w:rPr>
        <w:t>不多于10</w:t>
      </w:r>
      <w:r>
        <w:rPr>
          <w:rFonts w:hint="eastAsia" w:ascii="宋体" w:hAnsi="宋体" w:eastAsia="宋体" w:cs="宋体"/>
          <w:kern w:val="2"/>
          <w:sz w:val="24"/>
          <w:szCs w:val="24"/>
          <w:lang w:val="en-US" w:eastAsia="zh-CN" w:bidi="ar"/>
        </w:rPr>
        <w:t>家中标银行为定期存款存放银行，只有入围的银行才具有存储</w:t>
      </w:r>
      <w:r>
        <w:rPr>
          <w:rFonts w:hint="eastAsia" w:ascii="宋体" w:hAnsi="宋体" w:cs="宋体"/>
          <w:kern w:val="2"/>
          <w:sz w:val="24"/>
          <w:szCs w:val="24"/>
          <w:lang w:val="en-US" w:eastAsia="zh-CN" w:bidi="ar"/>
        </w:rPr>
        <w:t>肥东县</w:t>
      </w:r>
      <w:r>
        <w:rPr>
          <w:rFonts w:hint="eastAsia" w:ascii="宋体" w:hAnsi="宋体" w:eastAsia="宋体" w:cs="宋体"/>
          <w:kern w:val="2"/>
          <w:sz w:val="24"/>
          <w:szCs w:val="24"/>
          <w:lang w:val="en-US" w:eastAsia="zh-CN" w:bidi="ar"/>
        </w:rPr>
        <w:t>物业专项维修资金管理中心物业专项维修资金的资格；招标结果公示结束，中标银行在签订协议后，分配存储资金</w:t>
      </w:r>
      <w:r>
        <w:rPr>
          <w:rFonts w:hint="eastAsia" w:ascii="宋体" w:hAnsi="宋体" w:cs="宋体"/>
          <w:kern w:val="2"/>
          <w:sz w:val="24"/>
          <w:szCs w:val="24"/>
          <w:lang w:val="en-US" w:eastAsia="zh-CN" w:bidi="ar"/>
        </w:rPr>
        <w:t>，具体分配方式待中标后确定</w:t>
      </w:r>
      <w:r>
        <w:rPr>
          <w:rFonts w:hint="eastAsia" w:ascii="宋体" w:hAnsi="宋体" w:eastAsia="宋体" w:cs="宋体"/>
          <w:kern w:val="2"/>
          <w:sz w:val="24"/>
          <w:szCs w:val="24"/>
          <w:lang w:val="en-US" w:eastAsia="zh-CN" w:bidi="ar"/>
        </w:rPr>
        <w:t>。</w:t>
      </w:r>
    </w:p>
    <w:p w14:paraId="217BB50E">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工作内容：中标银行获得存储资金后，每家银行指定1名专人负责专项维修资金存储相关服务（包括但不限于专项维修资金缴存、支付、对账等）。每月初3个工作日内向维修资金管理中心提供银行对账单（含活期和定期存款），及时告知银行出现的重大安全事项，协助办理本项目的相关手续等，不得干扰和阻挠资金正常划转业务，物业专项维修资金属于专款专用资金，资金存储银行服务中不得收取账户管理费、转帐手续费、工本费等任何费用。采购人将从中标银行中确定能满足物业专项维修资金归集业务专项服务条件的，从事物业专项维修资金的归集业务。</w:t>
      </w:r>
    </w:p>
    <w:p w14:paraId="0995C9BE">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（四）服务要求:</w:t>
      </w:r>
    </w:p>
    <w:p w14:paraId="0C6EEC5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1、采购人</w:t>
      </w:r>
      <w:r>
        <w:rPr>
          <w:rFonts w:hint="eastAsia" w:ascii="宋体" w:hAnsi="宋体" w:cs="宋体"/>
          <w:kern w:val="2"/>
          <w:sz w:val="24"/>
          <w:szCs w:val="24"/>
          <w:lang w:val="en-US" w:eastAsia="zh-CN" w:bidi="ar"/>
        </w:rPr>
        <w:t>现有</w:t>
      </w:r>
      <w:r>
        <w:rPr>
          <w:rFonts w:hint="eastAsia" w:ascii="宋体" w:hAnsi="宋体" w:eastAsia="宋体" w:cs="宋体"/>
          <w:kern w:val="2"/>
          <w:sz w:val="24"/>
          <w:szCs w:val="24"/>
          <w:lang w:val="en-US" w:eastAsia="zh-CN" w:bidi="ar"/>
        </w:rPr>
        <w:t>符合业务需求的住宅专项维修资金管理系统，系统由招标人负责委托第三方运营管理，肥东县住宅专项维修资金管理系统运营管理的人员培训以及系统使用、维护、升级等所有费用由</w:t>
      </w: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val="en-US" w:eastAsia="zh-CN" w:bidi="ar"/>
        </w:rPr>
        <w:t>家中标银行均摊，每家银行每年需向住宅专项维修资金管理系统建设及运营的第三方机构缴纳</w:t>
      </w: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万元的运营管理费，缴纳日期具体为：第一年为合同签订后7日内，</w:t>
      </w:r>
      <w:r>
        <w:rPr>
          <w:rFonts w:hint="eastAsia" w:ascii="宋体" w:hAnsi="宋体" w:cs="宋体"/>
          <w:kern w:val="2"/>
          <w:sz w:val="24"/>
          <w:szCs w:val="24"/>
          <w:lang w:val="en-US" w:eastAsia="zh-CN" w:bidi="ar"/>
        </w:rPr>
        <w:t>以后</w:t>
      </w:r>
      <w:r>
        <w:rPr>
          <w:rFonts w:hint="eastAsia" w:ascii="宋体" w:hAnsi="宋体" w:eastAsia="宋体" w:cs="宋体"/>
          <w:kern w:val="2"/>
          <w:sz w:val="24"/>
          <w:szCs w:val="24"/>
          <w:lang w:val="en-US" w:eastAsia="zh-CN" w:bidi="ar"/>
        </w:rPr>
        <w:t>为每年度的1月10日前交付。</w:t>
      </w:r>
    </w:p>
    <w:p w14:paraId="506DE5C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b/>
          <w:bCs/>
          <w:kern w:val="0"/>
          <w:sz w:val="24"/>
          <w:szCs w:val="24"/>
          <w:highlight w:val="yellow"/>
          <w:lang w:val="en-US" w:eastAsia="zh-CN"/>
        </w:rPr>
      </w:pPr>
      <w:r>
        <w:rPr>
          <w:rFonts w:hint="eastAsia" w:ascii="宋体" w:hAnsi="宋体" w:eastAsia="宋体" w:cs="宋体"/>
          <w:kern w:val="2"/>
          <w:sz w:val="24"/>
          <w:szCs w:val="24"/>
          <w:lang w:val="en-US" w:eastAsia="zh-CN" w:bidi="ar"/>
        </w:rPr>
        <w:t>合同履行结束或履行合同期间因中标银行原因而提前解除合同，其软件和硬件设备所有权属招标人所有，中标银行要无偿做好资料及数据移交工作。</w:t>
      </w:r>
    </w:p>
    <w:p w14:paraId="5EA8DA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2、中标银行专户管理服务期限为</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年，如资金转入之日至专户管理服务期限届满之日不足3年的，存款期限可至3年期满；如遇招标文件规定和《物业专项维修资金专户管理银行服务协议》约定的提前支取情形，提前支取存款利率均执行本次招标结果确定的中标利率。</w:t>
      </w:r>
    </w:p>
    <w:p w14:paraId="19E702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3、《物业专项维修资金专户管理银行服务协议》签订后，采购人将专户管理服务期内新归集的物业专项维修资金各按招标文件规定的分配原则存入</w:t>
      </w: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val="en-US" w:eastAsia="zh-CN" w:bidi="ar"/>
        </w:rPr>
        <w:t>家中标银行开设的物业专项维修资金专户。专户管理服务期内，采购人不再向非中标银行转入物业专项维修资金。</w:t>
      </w:r>
    </w:p>
    <w:p w14:paraId="076B0C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4、出现下列情形的，采购人有权提前支取已存入中标银行专户的物业专项维修资金：</w:t>
      </w:r>
    </w:p>
    <w:p w14:paraId="0784AC6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中标银行未按照本招标文件规定、投标文件承诺或《物业专项维修资金专户管理银行服务协议》约定履行义务，对招标人提出的工作改进意见未落实的。</w:t>
      </w:r>
    </w:p>
    <w:p w14:paraId="39C398B8">
      <w:pPr>
        <w:keepNext w:val="0"/>
        <w:keepLines w:val="0"/>
        <w:widowControl w:val="0"/>
        <w:numPr>
          <w:ilvl w:val="0"/>
          <w:numId w:val="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中标银行签订《物业专项维修资金专户管理银行服务协议》以后，拒不执行中标利率的，视为中标银行违约。采购人有权从中标银行中转出已存入的资金，并追究中标银行的违约责任。</w:t>
      </w:r>
    </w:p>
    <w:p w14:paraId="7F1FB666">
      <w:pPr>
        <w:keepNext w:val="0"/>
        <w:keepLines w:val="0"/>
        <w:widowControl w:val="0"/>
        <w:numPr>
          <w:ilvl w:val="0"/>
          <w:numId w:val="1"/>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中标银行每家派驻一名服务人员，必须经招标人审核备案，如有人事变动，需提前告知招标人，经招标人同意后方可人事变动。招标人有权对派驻人员实行管理，对不服从管理者，有权批评指正，若不服从招标人管理，导致工作无法开展的，中标银行必须配合并在七日内予以调整，否则招标人在后期考核中做出扣分处理，因派驻人员工作失误造成维修资金损失的，由对应的中标银行负责。所需办公用品由中标银行各自提供。</w:t>
      </w:r>
    </w:p>
    <w:p w14:paraId="0A66D0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招标人每年不定期组织相关人员对</w:t>
      </w: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val="en-US" w:eastAsia="zh-CN" w:bidi="ar"/>
        </w:rPr>
        <w:t>家中标银行进行考核，对连续两年考核低于90分及最后一名的银行进行处罚，具体考核内容及条款由招标人另行约定。</w:t>
      </w:r>
    </w:p>
    <w:p w14:paraId="58C71B71">
      <w:pPr>
        <w:keepNext w:val="0"/>
        <w:keepLines w:val="0"/>
        <w:widowControl w:val="0"/>
        <w:suppressLineNumbers w:val="0"/>
        <w:spacing w:before="0" w:beforeAutospacing="0" w:after="0" w:afterAutospacing="0" w:line="360" w:lineRule="auto"/>
        <w:ind w:left="0" w:right="0" w:firstLine="462" w:firstLineChars="200"/>
        <w:jc w:val="both"/>
        <w:rPr>
          <w:rFonts w:hint="eastAsia" w:ascii="宋体" w:hAnsi="宋体" w:eastAsia="宋体" w:cs="宋体"/>
          <w:b/>
          <w:sz w:val="24"/>
          <w:szCs w:val="24"/>
          <w:lang w:val="en-US"/>
        </w:rPr>
      </w:pPr>
      <w:r>
        <w:rPr>
          <w:rFonts w:hint="eastAsia" w:ascii="宋体" w:hAnsi="Arial" w:eastAsia="宋体" w:cs="宋体"/>
          <w:b/>
          <w:kern w:val="0"/>
          <w:sz w:val="23"/>
          <w:szCs w:val="23"/>
          <w:lang w:val="zh-CN" w:eastAsia="zh-CN" w:bidi="ar"/>
        </w:rPr>
        <w:t>（</w:t>
      </w:r>
      <w:r>
        <w:rPr>
          <w:rFonts w:hint="eastAsia" w:ascii="宋体" w:hAnsi="Arial" w:cs="宋体"/>
          <w:b/>
          <w:kern w:val="0"/>
          <w:sz w:val="23"/>
          <w:szCs w:val="23"/>
          <w:lang w:val="en-US" w:eastAsia="zh-CN" w:bidi="ar"/>
        </w:rPr>
        <w:t>五</w:t>
      </w:r>
      <w:r>
        <w:rPr>
          <w:rFonts w:hint="eastAsia" w:ascii="宋体" w:hAnsi="Arial" w:eastAsia="宋体" w:cs="宋体"/>
          <w:b/>
          <w:kern w:val="0"/>
          <w:sz w:val="23"/>
          <w:szCs w:val="23"/>
          <w:lang w:val="zh-CN" w:eastAsia="zh-CN" w:bidi="ar"/>
        </w:rPr>
        <w:t>）</w:t>
      </w:r>
      <w:r>
        <w:rPr>
          <w:rFonts w:hint="eastAsia" w:ascii="宋体" w:hAnsi="宋体" w:eastAsia="宋体" w:cs="宋体"/>
          <w:b/>
          <w:kern w:val="2"/>
          <w:sz w:val="24"/>
          <w:szCs w:val="24"/>
          <w:lang w:val="en-US" w:eastAsia="zh-CN" w:bidi="ar"/>
        </w:rPr>
        <w:t>报价要求：</w:t>
      </w:r>
    </w:p>
    <w:p w14:paraId="08156AA4">
      <w:pPr>
        <w:pStyle w:val="19"/>
        <w:spacing w:before="185" w:line="360" w:lineRule="auto"/>
        <w:ind w:left="82" w:right="80" w:firstLine="479"/>
        <w:rPr>
          <w:sz w:val="24"/>
          <w:szCs w:val="24"/>
        </w:rPr>
      </w:pPr>
      <w:r>
        <w:rPr>
          <w:spacing w:val="-3"/>
          <w:sz w:val="24"/>
          <w:szCs w:val="24"/>
        </w:rPr>
        <w:t>本项目无须报价，</w:t>
      </w:r>
      <w:r>
        <w:rPr>
          <w:spacing w:val="-4"/>
          <w:sz w:val="24"/>
          <w:szCs w:val="24"/>
        </w:rPr>
        <w:t>投标人须无条件响应</w:t>
      </w:r>
      <w:r>
        <w:rPr>
          <w:spacing w:val="-3"/>
          <w:sz w:val="24"/>
          <w:szCs w:val="24"/>
        </w:rPr>
        <w:t>文件要求，否则投标无效。</w:t>
      </w:r>
    </w:p>
    <w:p w14:paraId="73C3E091">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宋体" w:hAnsi="宋体" w:eastAsia="宋体" w:cs="宋体"/>
          <w:kern w:val="2"/>
          <w:sz w:val="24"/>
          <w:szCs w:val="24"/>
          <w:lang w:val="en-US" w:eastAsia="zh-CN" w:bidi="ar"/>
        </w:rPr>
      </w:pPr>
    </w:p>
    <w:p w14:paraId="29D035C9">
      <w:pPr>
        <w:pStyle w:val="3"/>
        <w:spacing w:line="500" w:lineRule="exact"/>
        <w:ind w:firstLine="0"/>
        <w:rPr>
          <w:b w:val="0"/>
          <w:bCs w:val="0"/>
        </w:rPr>
      </w:pPr>
    </w:p>
    <w:p w14:paraId="243BEF58">
      <w:pPr>
        <w:pStyle w:val="3"/>
        <w:spacing w:line="500" w:lineRule="exact"/>
        <w:ind w:firstLine="0"/>
        <w:rPr>
          <w:b w:val="0"/>
          <w:bCs w:val="0"/>
        </w:rPr>
      </w:pPr>
    </w:p>
    <w:p w14:paraId="167771BA">
      <w:pPr>
        <w:rPr>
          <w:b w:val="0"/>
          <w:bCs w:val="0"/>
        </w:rPr>
      </w:pPr>
    </w:p>
    <w:p w14:paraId="71E224F4">
      <w:pPr>
        <w:rPr>
          <w:b w:val="0"/>
          <w:bCs w:val="0"/>
        </w:rPr>
      </w:pPr>
    </w:p>
    <w:p w14:paraId="45A302C6">
      <w:pPr>
        <w:rPr>
          <w:b w:val="0"/>
          <w:bCs w:val="0"/>
        </w:rPr>
      </w:pPr>
    </w:p>
    <w:p w14:paraId="37E7046D">
      <w:pPr>
        <w:rPr>
          <w:b w:val="0"/>
          <w:bCs w:val="0"/>
        </w:rPr>
      </w:pPr>
    </w:p>
    <w:p w14:paraId="4E57607F">
      <w:pPr>
        <w:rPr>
          <w:b w:val="0"/>
          <w:bCs w:val="0"/>
        </w:rPr>
      </w:pPr>
    </w:p>
    <w:p w14:paraId="4E53A18E">
      <w:pPr>
        <w:rPr>
          <w:b w:val="0"/>
          <w:bCs w:val="0"/>
        </w:rPr>
      </w:pPr>
    </w:p>
    <w:p w14:paraId="6354DAB6">
      <w:pPr>
        <w:rPr>
          <w:b w:val="0"/>
          <w:bCs w:val="0"/>
        </w:rPr>
      </w:pPr>
    </w:p>
    <w:p w14:paraId="7AEA09D6">
      <w:pPr>
        <w:rPr>
          <w:b w:val="0"/>
          <w:bCs w:val="0"/>
        </w:rPr>
      </w:pPr>
    </w:p>
    <w:p w14:paraId="2FC33A07">
      <w:pPr>
        <w:rPr>
          <w:b w:val="0"/>
          <w:bCs w:val="0"/>
        </w:rPr>
      </w:pPr>
    </w:p>
    <w:p w14:paraId="074F5134">
      <w:pPr>
        <w:rPr>
          <w:b w:val="0"/>
          <w:bCs w:val="0"/>
        </w:rPr>
      </w:pPr>
    </w:p>
    <w:p w14:paraId="4A7ED285">
      <w:pPr>
        <w:rPr>
          <w:b w:val="0"/>
          <w:bCs w:val="0"/>
        </w:rPr>
      </w:pPr>
    </w:p>
    <w:p w14:paraId="4390C7DE">
      <w:pPr>
        <w:rPr>
          <w:b w:val="0"/>
          <w:bCs w:val="0"/>
        </w:rPr>
      </w:pPr>
    </w:p>
    <w:p w14:paraId="180EC710">
      <w:pPr>
        <w:rPr>
          <w:b w:val="0"/>
          <w:bCs w:val="0"/>
        </w:rPr>
      </w:pPr>
    </w:p>
    <w:p w14:paraId="03A67F1D">
      <w:pPr>
        <w:rPr>
          <w:b w:val="0"/>
          <w:bCs w:val="0"/>
        </w:rPr>
      </w:pPr>
    </w:p>
    <w:p w14:paraId="6F6C886A">
      <w:pPr>
        <w:rPr>
          <w:b w:val="0"/>
          <w:bCs w:val="0"/>
        </w:rPr>
      </w:pPr>
    </w:p>
    <w:p w14:paraId="5D137FD4">
      <w:pPr>
        <w:rPr>
          <w:b w:val="0"/>
          <w:bCs w:val="0"/>
        </w:rPr>
      </w:pPr>
    </w:p>
    <w:p w14:paraId="267FCAE7">
      <w:pPr>
        <w:rPr>
          <w:b w:val="0"/>
          <w:bCs w:val="0"/>
        </w:rPr>
      </w:pPr>
    </w:p>
    <w:p w14:paraId="065942A4">
      <w:pPr>
        <w:rPr>
          <w:b w:val="0"/>
          <w:bCs w:val="0"/>
        </w:rPr>
      </w:pPr>
    </w:p>
    <w:p w14:paraId="6DC4C3F2">
      <w:pPr>
        <w:rPr>
          <w:b w:val="0"/>
          <w:bCs w:val="0"/>
        </w:rPr>
      </w:pPr>
    </w:p>
    <w:p w14:paraId="79D487C9">
      <w:pPr>
        <w:rPr>
          <w:b w:val="0"/>
          <w:bCs w:val="0"/>
        </w:rPr>
      </w:pPr>
    </w:p>
    <w:p w14:paraId="6A6CC907">
      <w:pPr>
        <w:rPr>
          <w:b w:val="0"/>
          <w:bCs w:val="0"/>
        </w:rPr>
      </w:pPr>
    </w:p>
    <w:p w14:paraId="6E245E17">
      <w:pPr>
        <w:rPr>
          <w:b w:val="0"/>
          <w:bCs w:val="0"/>
        </w:rPr>
      </w:pPr>
    </w:p>
    <w:p w14:paraId="6C7BC9E6">
      <w:pPr>
        <w:rPr>
          <w:b w:val="0"/>
          <w:bCs w:val="0"/>
        </w:rPr>
      </w:pPr>
    </w:p>
    <w:p w14:paraId="33BCD663">
      <w:pPr>
        <w:rPr>
          <w:b w:val="0"/>
          <w:bCs w:val="0"/>
        </w:rPr>
      </w:pPr>
    </w:p>
    <w:p w14:paraId="4D006D5B">
      <w:pPr>
        <w:rPr>
          <w:b w:val="0"/>
          <w:bCs w:val="0"/>
        </w:rPr>
      </w:pPr>
    </w:p>
    <w:p w14:paraId="2E1925AD">
      <w:pPr>
        <w:rPr>
          <w:b w:val="0"/>
          <w:bCs w:val="0"/>
        </w:rPr>
      </w:pPr>
    </w:p>
    <w:p w14:paraId="37B29C7B">
      <w:pPr>
        <w:pStyle w:val="3"/>
        <w:spacing w:line="500" w:lineRule="exact"/>
        <w:ind w:firstLine="0"/>
        <w:rPr>
          <w:rStyle w:val="59"/>
          <w:rFonts w:ascii="宋体" w:hAnsi="宋体" w:eastAsia="宋体" w:cs="宋体"/>
          <w:b/>
          <w:bCs/>
          <w:sz w:val="28"/>
          <w:szCs w:val="28"/>
        </w:rPr>
      </w:pPr>
      <w:bookmarkStart w:id="13" w:name="_Toc19087"/>
      <w:r>
        <w:rPr>
          <w:rFonts w:hint="eastAsia" w:ascii="宋体" w:hAnsi="宋体" w:eastAsia="宋体" w:cs="宋体"/>
          <w:sz w:val="28"/>
          <w:szCs w:val="28"/>
        </w:rPr>
        <w:t>第</w:t>
      </w:r>
      <w:r>
        <w:rPr>
          <w:rFonts w:hint="eastAsia" w:ascii="宋体" w:hAnsi="宋体" w:eastAsia="宋体" w:cs="宋体"/>
          <w:sz w:val="28"/>
          <w:szCs w:val="28"/>
          <w:lang w:val="en-US" w:eastAsia="zh-CN"/>
        </w:rPr>
        <w:t>三</w:t>
      </w:r>
      <w:r>
        <w:rPr>
          <w:rFonts w:hint="eastAsia" w:ascii="宋体" w:hAnsi="宋体" w:eastAsia="宋体" w:cs="宋体"/>
          <w:sz w:val="28"/>
          <w:szCs w:val="28"/>
        </w:rPr>
        <w:t xml:space="preserve">章  </w:t>
      </w:r>
      <w:r>
        <w:rPr>
          <w:rStyle w:val="59"/>
          <w:rFonts w:hint="eastAsia" w:ascii="宋体" w:hAnsi="宋体" w:eastAsia="宋体" w:cs="宋体"/>
          <w:b w:val="0"/>
          <w:bCs w:val="0"/>
          <w:sz w:val="28"/>
          <w:szCs w:val="28"/>
        </w:rPr>
        <w:t>服务合同</w:t>
      </w:r>
      <w:bookmarkEnd w:id="8"/>
      <w:bookmarkEnd w:id="9"/>
      <w:bookmarkEnd w:id="10"/>
      <w:bookmarkEnd w:id="11"/>
      <w:bookmarkEnd w:id="13"/>
    </w:p>
    <w:p w14:paraId="4A9C6E31">
      <w:pPr>
        <w:spacing w:line="440" w:lineRule="exact"/>
        <w:jc w:val="center"/>
        <w:rPr>
          <w:rFonts w:ascii="宋体" w:hAnsi="宋体" w:cs="宋体"/>
          <w:sz w:val="28"/>
          <w:szCs w:val="28"/>
        </w:rPr>
      </w:pPr>
    </w:p>
    <w:p w14:paraId="4C104925">
      <w:pPr>
        <w:spacing w:beforeLines="50" w:afterLines="30" w:line="360" w:lineRule="auto"/>
        <w:rPr>
          <w:rFonts w:ascii="宋体" w:hAnsi="宋体" w:cs="宋体"/>
          <w:sz w:val="24"/>
          <w:szCs w:val="24"/>
          <w:u w:val="single"/>
        </w:rPr>
      </w:pPr>
      <w:bookmarkStart w:id="14" w:name="_Toc15494"/>
      <w:r>
        <w:rPr>
          <w:rFonts w:hint="eastAsia" w:ascii="宋体" w:hAnsi="宋体" w:cs="宋体"/>
          <w:sz w:val="24"/>
          <w:szCs w:val="24"/>
        </w:rPr>
        <w:t>业主单位（甲方）：</w:t>
      </w:r>
      <w:r>
        <w:rPr>
          <w:rFonts w:hint="eastAsia" w:ascii="宋体" w:hAnsi="宋体" w:cs="宋体"/>
          <w:sz w:val="24"/>
          <w:szCs w:val="24"/>
          <w:u w:val="single"/>
        </w:rPr>
        <w:t xml:space="preserve">                        </w:t>
      </w:r>
      <w:r>
        <w:rPr>
          <w:rFonts w:hint="eastAsia" w:ascii="宋体" w:hAnsi="宋体" w:cs="宋体"/>
          <w:sz w:val="24"/>
          <w:szCs w:val="24"/>
        </w:rPr>
        <w:t xml:space="preserve"> </w:t>
      </w:r>
    </w:p>
    <w:p w14:paraId="58A3F4DF">
      <w:pPr>
        <w:spacing w:beforeLines="50" w:afterLines="30" w:line="360" w:lineRule="auto"/>
        <w:rPr>
          <w:rFonts w:ascii="宋体" w:hAnsi="宋体" w:cs="宋体"/>
          <w:sz w:val="24"/>
          <w:szCs w:val="24"/>
        </w:rPr>
      </w:pPr>
      <w:r>
        <w:rPr>
          <w:rFonts w:hint="eastAsia" w:ascii="宋体" w:hAnsi="宋体" w:cs="宋体"/>
          <w:sz w:val="24"/>
          <w:szCs w:val="24"/>
        </w:rPr>
        <w:t>入库单位（乙方）：</w:t>
      </w:r>
      <w:r>
        <w:rPr>
          <w:rFonts w:hint="eastAsia" w:ascii="宋体" w:hAnsi="宋体" w:cs="宋体"/>
          <w:sz w:val="24"/>
          <w:szCs w:val="24"/>
          <w:u w:val="single"/>
        </w:rPr>
        <w:t xml:space="preserve">                        </w:t>
      </w:r>
      <w:r>
        <w:rPr>
          <w:rFonts w:hint="eastAsia" w:ascii="宋体" w:hAnsi="宋体" w:cs="宋体"/>
          <w:sz w:val="24"/>
          <w:szCs w:val="24"/>
        </w:rPr>
        <w:t xml:space="preserve">   </w:t>
      </w:r>
    </w:p>
    <w:p w14:paraId="25106A88">
      <w:pPr>
        <w:spacing w:beforeLines="50" w:afterLines="30" w:line="360" w:lineRule="auto"/>
        <w:rPr>
          <w:rFonts w:ascii="宋体" w:hAnsi="宋体" w:cs="宋体"/>
          <w:sz w:val="24"/>
          <w:szCs w:val="24"/>
          <w:u w:val="single"/>
        </w:rPr>
      </w:pPr>
      <w:r>
        <w:rPr>
          <w:rFonts w:hint="eastAsia" w:ascii="宋体" w:hAnsi="宋体" w:cs="宋体"/>
          <w:sz w:val="24"/>
          <w:szCs w:val="24"/>
        </w:rPr>
        <w:t>签订地点：</w:t>
      </w:r>
      <w:r>
        <w:rPr>
          <w:rFonts w:hint="eastAsia" w:ascii="宋体" w:hAnsi="宋体" w:cs="宋体"/>
          <w:sz w:val="24"/>
          <w:szCs w:val="24"/>
          <w:u w:val="single"/>
        </w:rPr>
        <w:t xml:space="preserve">                      </w:t>
      </w:r>
    </w:p>
    <w:p w14:paraId="60540CFC">
      <w:pPr>
        <w:autoSpaceDE w:val="0"/>
        <w:autoSpaceDN w:val="0"/>
        <w:adjustRightInd w:val="0"/>
        <w:spacing w:line="500" w:lineRule="exact"/>
        <w:jc w:val="left"/>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lang w:eastAsia="zh-CN"/>
        </w:rPr>
        <w:t>肥东县住房和城乡建设局维修资金存储银行框架协议服务单位</w:t>
      </w:r>
    </w:p>
    <w:p w14:paraId="77052B0A">
      <w:pPr>
        <w:spacing w:beforeLines="50" w:afterLines="30" w:line="360" w:lineRule="auto"/>
        <w:rPr>
          <w:rFonts w:ascii="宋体" w:hAnsi="宋体" w:cs="宋体"/>
          <w:sz w:val="24"/>
          <w:szCs w:val="24"/>
        </w:rPr>
      </w:pPr>
    </w:p>
    <w:p w14:paraId="0672AC89">
      <w:pPr>
        <w:spacing w:beforeLines="50" w:afterLines="30" w:line="360" w:lineRule="auto"/>
      </w:pPr>
      <w:r>
        <w:rPr>
          <w:rFonts w:hint="eastAsia" w:ascii="宋体" w:hAnsi="宋体" w:cs="宋体"/>
          <w:sz w:val="24"/>
          <w:szCs w:val="24"/>
        </w:rPr>
        <w:t>待</w:t>
      </w:r>
      <w:r>
        <w:rPr>
          <w:rFonts w:hint="eastAsia" w:ascii="宋体" w:hAnsi="宋体" w:cs="宋体"/>
          <w:sz w:val="24"/>
          <w:szCs w:val="24"/>
          <w:lang w:eastAsia="zh-CN"/>
        </w:rPr>
        <w:t>投标单位</w:t>
      </w:r>
      <w:r>
        <w:rPr>
          <w:rFonts w:hint="eastAsia" w:ascii="宋体" w:hAnsi="宋体" w:cs="宋体"/>
          <w:sz w:val="24"/>
          <w:szCs w:val="24"/>
        </w:rPr>
        <w:t>确定后，与业主方共同签订服务合同。</w:t>
      </w:r>
    </w:p>
    <w:p w14:paraId="05229DE9">
      <w:pPr>
        <w:pStyle w:val="2"/>
        <w:jc w:val="center"/>
        <w:rPr>
          <w:rFonts w:ascii="宋体" w:hAnsi="宋体" w:eastAsia="宋体" w:cs="宋体"/>
          <w:sz w:val="28"/>
          <w:szCs w:val="28"/>
        </w:rPr>
      </w:pPr>
      <w:r>
        <w:rPr>
          <w:rFonts w:hint="eastAsia" w:ascii="宋体" w:hAnsi="宋体" w:eastAsia="宋体" w:cs="宋体"/>
          <w:sz w:val="24"/>
          <w:szCs w:val="24"/>
        </w:rPr>
        <w:br w:type="page"/>
      </w:r>
      <w:bookmarkStart w:id="15" w:name="_Toc9340"/>
      <w:bookmarkStart w:id="16" w:name="_Toc3607"/>
      <w:bookmarkStart w:id="17" w:name="_Toc25957"/>
      <w:bookmarkStart w:id="18" w:name="_Toc3516"/>
      <w:r>
        <w:rPr>
          <w:rStyle w:val="59"/>
          <w:rFonts w:hint="eastAsia" w:ascii="宋体" w:hAnsi="宋体" w:eastAsia="宋体" w:cs="宋体"/>
          <w:b w:val="0"/>
          <w:bCs w:val="0"/>
          <w:sz w:val="30"/>
          <w:szCs w:val="30"/>
        </w:rPr>
        <w:t>第</w:t>
      </w:r>
      <w:r>
        <w:rPr>
          <w:rStyle w:val="59"/>
          <w:rFonts w:hint="eastAsia" w:ascii="宋体" w:hAnsi="宋体" w:eastAsia="宋体" w:cs="宋体"/>
          <w:b w:val="0"/>
          <w:bCs w:val="0"/>
          <w:sz w:val="30"/>
          <w:szCs w:val="30"/>
          <w:lang w:val="en-US" w:eastAsia="zh-CN"/>
        </w:rPr>
        <w:t>四</w:t>
      </w:r>
      <w:r>
        <w:rPr>
          <w:rStyle w:val="59"/>
          <w:rFonts w:hint="eastAsia" w:ascii="宋体" w:hAnsi="宋体" w:eastAsia="宋体" w:cs="宋体"/>
          <w:b w:val="0"/>
          <w:bCs w:val="0"/>
          <w:sz w:val="30"/>
          <w:szCs w:val="30"/>
        </w:rPr>
        <w:t xml:space="preserve">章  </w:t>
      </w:r>
      <w:r>
        <w:rPr>
          <w:rStyle w:val="59"/>
          <w:rFonts w:hint="eastAsia" w:ascii="宋体" w:hAnsi="宋体" w:eastAsia="宋体" w:cs="宋体"/>
          <w:b w:val="0"/>
          <w:bCs w:val="0"/>
          <w:sz w:val="30"/>
          <w:szCs w:val="30"/>
          <w:lang w:val="en-US" w:eastAsia="zh-CN"/>
        </w:rPr>
        <w:t>投标</w:t>
      </w:r>
      <w:r>
        <w:rPr>
          <w:rStyle w:val="59"/>
          <w:rFonts w:hint="eastAsia" w:ascii="宋体" w:hAnsi="宋体" w:eastAsia="宋体" w:cs="宋体"/>
          <w:b w:val="0"/>
          <w:bCs w:val="0"/>
          <w:sz w:val="30"/>
          <w:szCs w:val="30"/>
        </w:rPr>
        <w:t>文件</w:t>
      </w:r>
      <w:r>
        <w:rPr>
          <w:rFonts w:hint="eastAsia" w:ascii="宋体" w:hAnsi="宋体" w:eastAsia="宋体" w:cs="宋体"/>
          <w:b w:val="0"/>
          <w:sz w:val="28"/>
          <w:szCs w:val="28"/>
        </w:rPr>
        <w:t>格式</w:t>
      </w:r>
      <w:bookmarkEnd w:id="14"/>
      <w:bookmarkEnd w:id="15"/>
      <w:bookmarkEnd w:id="16"/>
      <w:bookmarkEnd w:id="17"/>
      <w:bookmarkEnd w:id="18"/>
      <w:bookmarkStart w:id="19" w:name="_Hlt509738509"/>
      <w:bookmarkStart w:id="20" w:name="_Hlt509738521"/>
      <w:bookmarkStart w:id="21" w:name="_Hlt519045391"/>
    </w:p>
    <w:p w14:paraId="4763855B">
      <w:pPr>
        <w:widowControl/>
        <w:jc w:val="center"/>
        <w:rPr>
          <w:rFonts w:hint="eastAsia" w:eastAsia="黑体"/>
          <w:kern w:val="0"/>
          <w:sz w:val="36"/>
          <w:lang w:val="zh-CN" w:eastAsia="zh-CN"/>
        </w:rPr>
      </w:pPr>
      <w:r>
        <w:rPr>
          <w:rFonts w:hint="eastAsia" w:eastAsia="黑体"/>
          <w:bCs/>
          <w:kern w:val="0"/>
          <w:sz w:val="36"/>
          <w:u w:val="single"/>
          <w:lang w:eastAsia="zh-CN"/>
        </w:rPr>
        <w:t>肥东县住房和城乡建设局维修资金存储银行框架协议服务单位</w:t>
      </w:r>
    </w:p>
    <w:p w14:paraId="0C355B49">
      <w:pPr>
        <w:pStyle w:val="48"/>
        <w:ind w:left="0" w:leftChars="0" w:firstLine="0" w:firstLineChars="0"/>
        <w:jc w:val="center"/>
        <w:rPr>
          <w:rFonts w:ascii="宋体" w:hAnsi="宋体" w:cs="宋体"/>
          <w:b/>
          <w:sz w:val="84"/>
          <w:szCs w:val="84"/>
        </w:rPr>
      </w:pPr>
      <w:r>
        <w:rPr>
          <w:rFonts w:hint="eastAsia" w:ascii="宋体" w:hAnsi="宋体" w:cs="宋体"/>
          <w:b/>
          <w:sz w:val="84"/>
          <w:szCs w:val="84"/>
          <w:lang w:val="en-US" w:eastAsia="zh-CN"/>
        </w:rPr>
        <w:t>投标</w:t>
      </w:r>
      <w:bookmarkStart w:id="22" w:name="_Toc28383"/>
      <w:bookmarkStart w:id="23" w:name="_Toc23894"/>
      <w:bookmarkStart w:id="24" w:name="_Toc1544"/>
      <w:bookmarkStart w:id="25" w:name="_Toc4948"/>
      <w:r>
        <w:rPr>
          <w:rFonts w:hint="eastAsia" w:ascii="宋体" w:hAnsi="宋体" w:cs="宋体"/>
          <w:b/>
          <w:sz w:val="84"/>
          <w:szCs w:val="84"/>
        </w:rPr>
        <w:t>文</w:t>
      </w:r>
      <w:bookmarkEnd w:id="22"/>
      <w:bookmarkEnd w:id="23"/>
      <w:bookmarkEnd w:id="24"/>
      <w:bookmarkEnd w:id="25"/>
      <w:bookmarkStart w:id="26" w:name="_Toc25623"/>
      <w:bookmarkStart w:id="27" w:name="_Toc13910"/>
      <w:bookmarkStart w:id="28" w:name="_Toc15237"/>
      <w:bookmarkStart w:id="29" w:name="_Toc23421"/>
      <w:r>
        <w:rPr>
          <w:rFonts w:hint="eastAsia" w:ascii="宋体" w:hAnsi="宋体" w:cs="宋体"/>
          <w:b/>
          <w:sz w:val="84"/>
          <w:szCs w:val="84"/>
        </w:rPr>
        <w:t>件</w:t>
      </w:r>
      <w:bookmarkEnd w:id="26"/>
      <w:bookmarkEnd w:id="27"/>
      <w:bookmarkEnd w:id="28"/>
      <w:bookmarkEnd w:id="29"/>
    </w:p>
    <w:p w14:paraId="5B9B410D">
      <w:pPr>
        <w:jc w:val="center"/>
        <w:rPr>
          <w:rFonts w:ascii="宋体" w:hAnsi="宋体" w:cs="宋体"/>
          <w:b/>
          <w:sz w:val="84"/>
          <w:szCs w:val="84"/>
        </w:rPr>
      </w:pPr>
    </w:p>
    <w:p w14:paraId="41D4869C">
      <w:pPr>
        <w:pStyle w:val="48"/>
      </w:pPr>
    </w:p>
    <w:p w14:paraId="52FA0DBC">
      <w:pPr>
        <w:spacing w:afterLines="50" w:line="360" w:lineRule="auto"/>
        <w:jc w:val="center"/>
        <w:rPr>
          <w:rFonts w:hint="eastAsia" w:ascii="宋体" w:hAnsi="宋体" w:cs="宋体"/>
          <w:b/>
          <w:sz w:val="28"/>
          <w:szCs w:val="28"/>
        </w:rPr>
      </w:pPr>
    </w:p>
    <w:p w14:paraId="2A1DC3B0">
      <w:pPr>
        <w:spacing w:afterLines="50" w:line="360" w:lineRule="auto"/>
        <w:jc w:val="center"/>
        <w:rPr>
          <w:rFonts w:hint="eastAsia" w:ascii="宋体" w:hAnsi="宋体" w:cs="宋体"/>
          <w:b/>
          <w:sz w:val="28"/>
          <w:szCs w:val="28"/>
        </w:rPr>
      </w:pPr>
    </w:p>
    <w:p w14:paraId="582923C8">
      <w:pPr>
        <w:spacing w:afterLines="50" w:line="360" w:lineRule="auto"/>
        <w:jc w:val="center"/>
        <w:rPr>
          <w:rFonts w:hint="eastAsia" w:ascii="宋体" w:hAnsi="宋体" w:cs="宋体"/>
          <w:b/>
          <w:sz w:val="28"/>
          <w:szCs w:val="28"/>
        </w:rPr>
      </w:pPr>
    </w:p>
    <w:p w14:paraId="6CAC6045">
      <w:pPr>
        <w:spacing w:afterLines="50" w:line="360" w:lineRule="auto"/>
        <w:jc w:val="center"/>
        <w:rPr>
          <w:rFonts w:ascii="宋体" w:hAnsi="宋体" w:cs="宋体"/>
          <w:b/>
          <w:sz w:val="28"/>
          <w:szCs w:val="28"/>
        </w:rPr>
      </w:pPr>
      <w:r>
        <w:rPr>
          <w:rFonts w:hint="eastAsia" w:ascii="宋体" w:hAnsi="宋体" w:cs="宋体"/>
          <w:b/>
          <w:sz w:val="28"/>
          <w:szCs w:val="28"/>
        </w:rPr>
        <w:t xml:space="preserve"> </w:t>
      </w:r>
    </w:p>
    <w:p w14:paraId="43439963">
      <w:pPr>
        <w:spacing w:afterLines="50" w:line="360" w:lineRule="auto"/>
        <w:outlineLvl w:val="0"/>
        <w:rPr>
          <w:rFonts w:ascii="宋体" w:hAnsi="宋体" w:cs="宋体"/>
          <w:b/>
          <w:sz w:val="28"/>
          <w:szCs w:val="28"/>
          <w:u w:val="single"/>
        </w:rPr>
      </w:pPr>
      <w:r>
        <w:rPr>
          <w:rFonts w:hint="eastAsia" w:ascii="宋体" w:hAnsi="宋体" w:cs="宋体"/>
          <w:b/>
          <w:sz w:val="28"/>
          <w:szCs w:val="28"/>
        </w:rPr>
        <w:t xml:space="preserve">                </w:t>
      </w:r>
      <w:bookmarkStart w:id="30" w:name="_Toc11297"/>
      <w:bookmarkStart w:id="31" w:name="_Toc16983"/>
      <w:bookmarkStart w:id="32" w:name="_Toc31462"/>
      <w:bookmarkStart w:id="33" w:name="_Toc6759"/>
      <w:r>
        <w:rPr>
          <w:rFonts w:hint="eastAsia" w:ascii="宋体" w:hAnsi="宋体" w:cs="宋体"/>
          <w:b/>
          <w:sz w:val="28"/>
          <w:szCs w:val="28"/>
          <w:lang w:eastAsia="zh-CN"/>
        </w:rPr>
        <w:t>投标单位</w:t>
      </w:r>
      <w:r>
        <w:rPr>
          <w:rFonts w:hint="eastAsia" w:ascii="宋体" w:hAnsi="宋体" w:cs="宋体"/>
          <w:b/>
          <w:sz w:val="28"/>
          <w:szCs w:val="28"/>
        </w:rPr>
        <w:t>全称：</w:t>
      </w:r>
      <w:bookmarkEnd w:id="30"/>
      <w:bookmarkEnd w:id="31"/>
      <w:bookmarkEnd w:id="32"/>
      <w:bookmarkEnd w:id="33"/>
      <w:r>
        <w:rPr>
          <w:rFonts w:hint="eastAsia" w:ascii="宋体" w:hAnsi="宋体" w:cs="宋体"/>
          <w:b/>
          <w:sz w:val="28"/>
          <w:szCs w:val="28"/>
          <w:u w:val="single"/>
        </w:rPr>
        <w:t xml:space="preserve">                           </w:t>
      </w:r>
    </w:p>
    <w:p w14:paraId="3FCCB6BE">
      <w:pPr>
        <w:spacing w:afterLines="50" w:line="360" w:lineRule="auto"/>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1469EEC">
      <w:pPr>
        <w:pStyle w:val="36"/>
        <w:rPr>
          <w:rFonts w:cs="宋体"/>
          <w:sz w:val="28"/>
          <w:szCs w:val="28"/>
        </w:rPr>
      </w:pPr>
    </w:p>
    <w:p w14:paraId="2BC863B6">
      <w:pPr>
        <w:rPr>
          <w:rFonts w:ascii="宋体" w:hAnsi="宋体" w:cs="宋体"/>
          <w:sz w:val="28"/>
          <w:szCs w:val="28"/>
        </w:rPr>
      </w:pPr>
    </w:p>
    <w:p w14:paraId="1D87A4D7">
      <w:pPr>
        <w:pStyle w:val="3"/>
        <w:ind w:firstLine="0"/>
        <w:rPr>
          <w:rFonts w:hint="eastAsia" w:ascii="宋体" w:hAnsi="宋体" w:eastAsia="宋体" w:cs="宋体"/>
          <w:sz w:val="28"/>
          <w:szCs w:val="28"/>
        </w:rPr>
      </w:pPr>
      <w:r>
        <w:rPr>
          <w:rFonts w:hint="eastAsia" w:hAnsi="宋体" w:cs="宋体"/>
          <w:sz w:val="28"/>
          <w:szCs w:val="28"/>
        </w:rPr>
        <w:br w:type="page"/>
      </w:r>
      <w:bookmarkStart w:id="34" w:name="_Hlt533409360"/>
      <w:bookmarkEnd w:id="34"/>
      <w:bookmarkStart w:id="35" w:name="_Hlt533408916"/>
      <w:bookmarkEnd w:id="35"/>
      <w:bookmarkStart w:id="36" w:name="_Hlt519045798"/>
      <w:bookmarkEnd w:id="36"/>
      <w:bookmarkStart w:id="37" w:name="_Hlt509716873"/>
      <w:bookmarkEnd w:id="37"/>
      <w:bookmarkStart w:id="38" w:name="_Hlt533408409"/>
      <w:bookmarkEnd w:id="38"/>
      <w:bookmarkStart w:id="39" w:name="_Toc6245"/>
      <w:bookmarkStart w:id="40" w:name="_Toc20798"/>
      <w:bookmarkStart w:id="41" w:name="_Toc102138221"/>
      <w:bookmarkStart w:id="42" w:name="_Toc3722"/>
      <w:bookmarkStart w:id="43" w:name="_Toc13084"/>
      <w:bookmarkStart w:id="44" w:name="_Toc197934563"/>
      <w:bookmarkStart w:id="45" w:name="_Toc516969097"/>
      <w:bookmarkStart w:id="46" w:name="_Toc31132"/>
      <w:r>
        <w:rPr>
          <w:rFonts w:hint="eastAsia" w:ascii="宋体" w:hAnsi="宋体" w:eastAsia="宋体" w:cs="宋体"/>
          <w:sz w:val="28"/>
          <w:szCs w:val="28"/>
        </w:rPr>
        <w:t>一．</w:t>
      </w:r>
      <w:bookmarkEnd w:id="39"/>
      <w:r>
        <w:rPr>
          <w:rFonts w:hint="eastAsia" w:ascii="宋体" w:hAnsi="宋体" w:eastAsia="宋体" w:cs="宋体"/>
          <w:sz w:val="28"/>
          <w:szCs w:val="28"/>
        </w:rPr>
        <w:t>法定代表人身份证明或授权委托书</w:t>
      </w:r>
      <w:bookmarkEnd w:id="40"/>
      <w:bookmarkEnd w:id="41"/>
      <w:bookmarkEnd w:id="42"/>
    </w:p>
    <w:p w14:paraId="19C4DBF7">
      <w:pPr>
        <w:spacing w:line="360" w:lineRule="auto"/>
        <w:ind w:firstLine="1164" w:firstLineChars="414"/>
        <w:rPr>
          <w:rFonts w:hint="eastAsia" w:ascii="宋体" w:hAnsi="宋体" w:eastAsia="宋体" w:cs="宋体"/>
          <w:b/>
          <w:bCs/>
          <w:sz w:val="28"/>
          <w:szCs w:val="22"/>
        </w:rPr>
      </w:pPr>
    </w:p>
    <w:p w14:paraId="6C7EB37C">
      <w:pPr>
        <w:jc w:val="center"/>
        <w:rPr>
          <w:rFonts w:hint="eastAsia" w:ascii="宋体" w:hAnsi="宋体" w:eastAsia="宋体" w:cs="宋体"/>
          <w:bCs/>
          <w:sz w:val="24"/>
        </w:rPr>
      </w:pPr>
      <w:r>
        <w:rPr>
          <w:rFonts w:hint="eastAsia" w:ascii="宋体" w:hAnsi="宋体" w:eastAsia="宋体" w:cs="宋体"/>
          <w:bCs/>
          <w:sz w:val="24"/>
        </w:rPr>
        <w:t>法定代表人身份证明</w:t>
      </w:r>
    </w:p>
    <w:p w14:paraId="02D61774">
      <w:pPr>
        <w:ind w:left="765"/>
        <w:rPr>
          <w:rFonts w:hint="eastAsia" w:ascii="宋体" w:hAnsi="宋体" w:eastAsia="宋体" w:cs="宋体"/>
          <w:szCs w:val="22"/>
        </w:rPr>
      </w:pPr>
    </w:p>
    <w:p w14:paraId="540C1DF4">
      <w:pPr>
        <w:spacing w:line="500" w:lineRule="exact"/>
        <w:rPr>
          <w:rFonts w:hint="eastAsia" w:ascii="宋体" w:hAnsi="宋体" w:eastAsia="宋体" w:cs="宋体"/>
          <w:szCs w:val="21"/>
        </w:rPr>
      </w:pPr>
      <w:r>
        <w:rPr>
          <w:rFonts w:hint="eastAsia" w:ascii="宋体" w:hAnsi="宋体" w:eastAsia="宋体" w:cs="宋体"/>
          <w:szCs w:val="21"/>
          <w:lang w:eastAsia="zh-CN"/>
        </w:rPr>
        <w:t>投标单位</w:t>
      </w:r>
      <w:r>
        <w:rPr>
          <w:rFonts w:hint="eastAsia" w:ascii="宋体" w:hAnsi="宋体" w:eastAsia="宋体" w:cs="宋体"/>
          <w:szCs w:val="21"/>
        </w:rPr>
        <w:t>：</w:t>
      </w:r>
      <w:r>
        <w:rPr>
          <w:rFonts w:hint="eastAsia" w:ascii="宋体" w:hAnsi="宋体" w:eastAsia="宋体" w:cs="宋体"/>
          <w:szCs w:val="21"/>
          <w:u w:val="single"/>
        </w:rPr>
        <w:t xml:space="preserve">                                                        </w:t>
      </w:r>
    </w:p>
    <w:p w14:paraId="0407D9A3">
      <w:pPr>
        <w:spacing w:line="5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5D1F5F88">
      <w:pPr>
        <w:spacing w:line="500" w:lineRule="exact"/>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B570C86">
      <w:pPr>
        <w:spacing w:line="500" w:lineRule="exact"/>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14:paraId="03FFB4A3">
      <w:pPr>
        <w:spacing w:line="500" w:lineRule="exact"/>
        <w:rPr>
          <w:rFonts w:hint="eastAsia" w:ascii="宋体" w:hAnsi="宋体" w:eastAsia="宋体" w:cs="宋体"/>
          <w:szCs w:val="21"/>
          <w:u w:val="single"/>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 机  号 码：</w:t>
      </w:r>
      <w:r>
        <w:rPr>
          <w:rFonts w:hint="eastAsia" w:ascii="宋体" w:hAnsi="宋体" w:eastAsia="宋体" w:cs="宋体"/>
          <w:szCs w:val="21"/>
          <w:u w:val="single"/>
        </w:rPr>
        <w:t xml:space="preserve">                </w:t>
      </w:r>
    </w:p>
    <w:p w14:paraId="1CD403E4">
      <w:pPr>
        <w:spacing w:line="500" w:lineRule="exact"/>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投标单位</w:t>
      </w:r>
      <w:r>
        <w:rPr>
          <w:rFonts w:hint="eastAsia" w:ascii="宋体" w:hAnsi="宋体" w:eastAsia="宋体" w:cs="宋体"/>
          <w:szCs w:val="21"/>
        </w:rPr>
        <w:t>名称）的法定代表人。</w:t>
      </w:r>
    </w:p>
    <w:p w14:paraId="37569016">
      <w:pPr>
        <w:spacing w:line="500" w:lineRule="exact"/>
        <w:rPr>
          <w:rFonts w:hint="eastAsia" w:ascii="宋体" w:hAnsi="宋体" w:eastAsia="宋体" w:cs="宋体"/>
          <w:szCs w:val="21"/>
        </w:rPr>
      </w:pPr>
      <w:r>
        <w:rPr>
          <w:rFonts w:hint="eastAsia" w:ascii="宋体" w:hAnsi="宋体" w:eastAsia="宋体" w:cs="宋体"/>
          <w:szCs w:val="21"/>
        </w:rPr>
        <w:t>特此证明。</w:t>
      </w:r>
    </w:p>
    <w:p w14:paraId="7E9E66EB">
      <w:pPr>
        <w:spacing w:line="500" w:lineRule="exact"/>
        <w:rPr>
          <w:rFonts w:hint="eastAsia" w:ascii="宋体" w:hAnsi="宋体" w:eastAsia="宋体" w:cs="宋体"/>
          <w:b/>
          <w:bCs/>
          <w:szCs w:val="21"/>
        </w:rPr>
      </w:pPr>
      <w:r>
        <w:rPr>
          <w:rFonts w:hint="eastAsia" w:ascii="宋体" w:hAnsi="宋体" w:eastAsia="宋体" w:cs="宋体"/>
          <w:b/>
          <w:bCs/>
          <w:szCs w:val="21"/>
        </w:rPr>
        <w:t>附：法定代表人身份证正反面扫描件</w:t>
      </w:r>
    </w:p>
    <w:p w14:paraId="67B553B9">
      <w:pPr>
        <w:spacing w:line="500" w:lineRule="exact"/>
        <w:rPr>
          <w:rFonts w:hint="eastAsia" w:ascii="宋体" w:hAnsi="宋体" w:eastAsia="宋体" w:cs="宋体"/>
          <w:szCs w:val="21"/>
        </w:rPr>
      </w:pPr>
    </w:p>
    <w:p w14:paraId="45CD5F94">
      <w:pPr>
        <w:wordWrap w:val="0"/>
        <w:spacing w:line="500" w:lineRule="exact"/>
        <w:jc w:val="right"/>
        <w:rPr>
          <w:rFonts w:hint="eastAsia" w:ascii="宋体" w:hAnsi="宋体" w:eastAsia="宋体" w:cs="宋体"/>
          <w:szCs w:val="21"/>
        </w:rPr>
      </w:pPr>
    </w:p>
    <w:p w14:paraId="0BF020E2">
      <w:pPr>
        <w:spacing w:line="500" w:lineRule="exact"/>
        <w:jc w:val="right"/>
        <w:rPr>
          <w:rFonts w:hint="eastAsia" w:ascii="宋体" w:hAnsi="宋体" w:eastAsia="宋体" w:cs="宋体"/>
          <w:szCs w:val="21"/>
        </w:rPr>
      </w:pPr>
      <w:r>
        <w:rPr>
          <w:rFonts w:hint="eastAsia" w:ascii="宋体" w:hAnsi="宋体" w:eastAsia="宋体" w:cs="宋体"/>
          <w:szCs w:val="21"/>
          <w:lang w:eastAsia="zh-CN"/>
        </w:rPr>
        <w:t>投标单位</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35987091">
      <w:pPr>
        <w:spacing w:beforeLines="20" w:afterLines="20" w:line="540" w:lineRule="exact"/>
        <w:ind w:firstLine="5565" w:firstLineChars="2650"/>
        <w:rPr>
          <w:rFonts w:hint="eastAsia" w:ascii="宋体" w:hAnsi="宋体" w:eastAsia="宋体" w:cs="宋体"/>
          <w:sz w:val="24"/>
          <w:szCs w:val="22"/>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B16555B">
      <w:pPr>
        <w:spacing w:beforeLines="20" w:afterLines="20" w:line="540" w:lineRule="exact"/>
        <w:ind w:firstLine="3840" w:firstLineChars="1600"/>
        <w:rPr>
          <w:rFonts w:hint="eastAsia" w:ascii="宋体" w:hAnsi="宋体" w:eastAsia="宋体" w:cs="宋体"/>
          <w:sz w:val="24"/>
          <w:szCs w:val="22"/>
        </w:rPr>
      </w:pPr>
    </w:p>
    <w:p w14:paraId="463BE8E5">
      <w:pPr>
        <w:spacing w:beforeLines="20" w:afterLines="20" w:line="540" w:lineRule="exact"/>
        <w:rPr>
          <w:rFonts w:hint="eastAsia" w:ascii="宋体" w:hAnsi="宋体" w:eastAsia="宋体" w:cs="宋体"/>
          <w:b/>
          <w:bCs/>
          <w:sz w:val="24"/>
          <w:szCs w:val="22"/>
        </w:rPr>
      </w:pPr>
    </w:p>
    <w:p w14:paraId="65158545">
      <w:pPr>
        <w:spacing w:beforeLines="20" w:afterLines="20" w:line="540" w:lineRule="exact"/>
        <w:rPr>
          <w:rFonts w:hint="eastAsia" w:ascii="宋体" w:hAnsi="宋体" w:eastAsia="宋体" w:cs="宋体"/>
          <w:b/>
          <w:bCs/>
          <w:sz w:val="24"/>
          <w:szCs w:val="22"/>
        </w:rPr>
      </w:pPr>
    </w:p>
    <w:p w14:paraId="0940E2B1">
      <w:pPr>
        <w:spacing w:beforeLines="20" w:afterLines="20" w:line="540" w:lineRule="exact"/>
        <w:rPr>
          <w:rFonts w:hint="eastAsia" w:ascii="宋体" w:hAnsi="宋体" w:eastAsia="宋体" w:cs="宋体"/>
          <w:b/>
          <w:bCs/>
          <w:sz w:val="24"/>
          <w:szCs w:val="22"/>
        </w:rPr>
      </w:pPr>
    </w:p>
    <w:p w14:paraId="0A6AF77B">
      <w:pPr>
        <w:jc w:val="center"/>
        <w:rPr>
          <w:rFonts w:hint="eastAsia" w:ascii="宋体" w:hAnsi="宋体" w:eastAsia="宋体" w:cs="宋体"/>
          <w:sz w:val="32"/>
          <w:szCs w:val="32"/>
        </w:rPr>
      </w:pPr>
      <w:bookmarkStart w:id="47" w:name="_Toc535241227"/>
      <w:bookmarkStart w:id="48" w:name="_Toc535241130"/>
      <w:bookmarkStart w:id="49" w:name="_Toc535241084"/>
      <w:bookmarkStart w:id="50" w:name="_Toc224103497"/>
      <w:bookmarkStart w:id="51" w:name="_Toc224103498"/>
      <w:r>
        <w:rPr>
          <w:rFonts w:hint="eastAsia" w:ascii="宋体" w:hAnsi="宋体" w:eastAsia="宋体" w:cs="宋体"/>
          <w:sz w:val="32"/>
          <w:szCs w:val="32"/>
        </w:rPr>
        <w:br w:type="page"/>
      </w:r>
      <w:r>
        <w:rPr>
          <w:rFonts w:hint="eastAsia" w:ascii="宋体" w:hAnsi="宋体" w:eastAsia="宋体" w:cs="宋体"/>
          <w:bCs/>
          <w:sz w:val="24"/>
        </w:rPr>
        <w:t>授权委托书</w:t>
      </w:r>
      <w:bookmarkEnd w:id="47"/>
      <w:bookmarkEnd w:id="48"/>
      <w:bookmarkEnd w:id="49"/>
    </w:p>
    <w:p w14:paraId="37412429">
      <w:pPr>
        <w:rPr>
          <w:rFonts w:hint="eastAsia" w:ascii="宋体" w:hAnsi="宋体" w:eastAsia="宋体" w:cs="宋体"/>
        </w:rPr>
      </w:pPr>
    </w:p>
    <w:p w14:paraId="58A0F111">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投标单位</w:t>
      </w:r>
      <w:r>
        <w:rPr>
          <w:rFonts w:hint="eastAsia" w:ascii="宋体" w:hAnsi="宋体" w:eastAsia="宋体" w:cs="宋体"/>
          <w:szCs w:val="21"/>
        </w:rPr>
        <w:t>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（姓名）为我方代理人。代理人根据授权，以我方名义签署、澄清、说明、递交、撤回、修改</w:t>
      </w:r>
      <w:r>
        <w:rPr>
          <w:rFonts w:hint="eastAsia" w:ascii="宋体" w:hAnsi="宋体" w:eastAsia="宋体" w:cs="宋体"/>
          <w:szCs w:val="21"/>
          <w:u w:val="single"/>
        </w:rPr>
        <w:t xml:space="preserve">        </w:t>
      </w:r>
      <w:r>
        <w:rPr>
          <w:rFonts w:hint="eastAsia" w:ascii="宋体" w:hAnsi="宋体" w:eastAsia="宋体" w:cs="宋体"/>
          <w:szCs w:val="21"/>
        </w:rPr>
        <w:t>（项目名称）参审文件、签订合同和处理有关事宜，其法律后果由我方承担。</w:t>
      </w:r>
    </w:p>
    <w:p w14:paraId="6F60CA8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120天    </w:t>
      </w:r>
      <w:r>
        <w:rPr>
          <w:rFonts w:hint="eastAsia" w:ascii="宋体" w:hAnsi="宋体" w:eastAsia="宋体" w:cs="宋体"/>
          <w:szCs w:val="21"/>
        </w:rPr>
        <w:t>。</w:t>
      </w:r>
    </w:p>
    <w:p w14:paraId="1927D71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197108B9">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附：法定代表人身份证正反面扫描件</w:t>
      </w:r>
    </w:p>
    <w:p w14:paraId="7CF9C23F">
      <w:pPr>
        <w:pStyle w:val="19"/>
        <w:rPr>
          <w:rFonts w:hint="eastAsia" w:ascii="宋体" w:hAnsi="宋体" w:eastAsia="宋体" w:cs="宋体"/>
          <w:szCs w:val="21"/>
        </w:rPr>
      </w:pPr>
    </w:p>
    <w:p w14:paraId="5C836887">
      <w:pPr>
        <w:pStyle w:val="28"/>
        <w:rPr>
          <w:rFonts w:hint="eastAsia" w:ascii="宋体" w:hAnsi="宋体" w:eastAsia="宋体" w:cs="宋体"/>
          <w:szCs w:val="21"/>
        </w:rPr>
      </w:pPr>
    </w:p>
    <w:p w14:paraId="1EB07336">
      <w:pPr>
        <w:rPr>
          <w:rFonts w:hint="eastAsia" w:ascii="宋体" w:hAnsi="宋体" w:eastAsia="宋体" w:cs="宋体"/>
          <w:szCs w:val="21"/>
        </w:rPr>
      </w:pPr>
    </w:p>
    <w:p w14:paraId="017FD356">
      <w:pPr>
        <w:pStyle w:val="19"/>
        <w:rPr>
          <w:rFonts w:hint="eastAsia" w:ascii="宋体" w:hAnsi="宋体" w:eastAsia="宋体" w:cs="宋体"/>
          <w:szCs w:val="21"/>
        </w:rPr>
      </w:pPr>
    </w:p>
    <w:p w14:paraId="3FF0898C">
      <w:pPr>
        <w:pStyle w:val="28"/>
        <w:rPr>
          <w:rFonts w:hint="eastAsia" w:ascii="宋体" w:hAnsi="宋体" w:eastAsia="宋体" w:cs="宋体"/>
          <w:szCs w:val="21"/>
        </w:rPr>
      </w:pPr>
    </w:p>
    <w:p w14:paraId="69D1E25A">
      <w:pPr>
        <w:rPr>
          <w:rFonts w:hint="eastAsia" w:ascii="宋体" w:hAnsi="宋体" w:eastAsia="宋体" w:cs="宋体"/>
          <w:szCs w:val="21"/>
        </w:rPr>
      </w:pPr>
    </w:p>
    <w:p w14:paraId="19F4D722">
      <w:pPr>
        <w:pStyle w:val="19"/>
        <w:rPr>
          <w:rFonts w:hint="eastAsia" w:ascii="宋体" w:hAnsi="宋体" w:eastAsia="宋体" w:cs="宋体"/>
          <w:szCs w:val="21"/>
        </w:rPr>
      </w:pPr>
    </w:p>
    <w:p w14:paraId="7661E8E3">
      <w:pPr>
        <w:pStyle w:val="28"/>
        <w:rPr>
          <w:rFonts w:hint="eastAsia" w:ascii="宋体" w:hAnsi="宋体" w:eastAsia="宋体" w:cs="宋体"/>
        </w:rPr>
      </w:pPr>
    </w:p>
    <w:p w14:paraId="74C455E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代理人身份证正反面扫描件</w:t>
      </w:r>
    </w:p>
    <w:p w14:paraId="278664B9">
      <w:pPr>
        <w:pStyle w:val="19"/>
        <w:rPr>
          <w:rFonts w:hint="eastAsia" w:ascii="宋体" w:hAnsi="宋体" w:eastAsia="宋体" w:cs="宋体"/>
          <w:szCs w:val="21"/>
        </w:rPr>
      </w:pPr>
    </w:p>
    <w:p w14:paraId="4D18B891">
      <w:pPr>
        <w:pStyle w:val="28"/>
        <w:rPr>
          <w:rFonts w:hint="eastAsia" w:ascii="宋体" w:hAnsi="宋体" w:eastAsia="宋体" w:cs="宋体"/>
          <w:szCs w:val="21"/>
        </w:rPr>
      </w:pPr>
    </w:p>
    <w:p w14:paraId="383986E8">
      <w:pPr>
        <w:rPr>
          <w:rFonts w:hint="eastAsia" w:ascii="宋体" w:hAnsi="宋体" w:eastAsia="宋体" w:cs="宋体"/>
          <w:szCs w:val="21"/>
        </w:rPr>
      </w:pPr>
    </w:p>
    <w:p w14:paraId="6B4CE69F">
      <w:pPr>
        <w:pStyle w:val="19"/>
        <w:rPr>
          <w:rFonts w:hint="eastAsia" w:ascii="宋体" w:hAnsi="宋体" w:eastAsia="宋体" w:cs="宋体"/>
          <w:szCs w:val="21"/>
        </w:rPr>
      </w:pPr>
    </w:p>
    <w:p w14:paraId="308B01E8">
      <w:pPr>
        <w:pStyle w:val="28"/>
        <w:rPr>
          <w:rFonts w:hint="eastAsia" w:ascii="宋体" w:hAnsi="宋体" w:eastAsia="宋体" w:cs="宋体"/>
          <w:szCs w:val="21"/>
        </w:rPr>
      </w:pPr>
    </w:p>
    <w:p w14:paraId="27B6B04A">
      <w:pPr>
        <w:rPr>
          <w:rFonts w:hint="eastAsia" w:ascii="宋体" w:hAnsi="宋体" w:eastAsia="宋体" w:cs="宋体"/>
          <w:szCs w:val="21"/>
        </w:rPr>
      </w:pPr>
    </w:p>
    <w:p w14:paraId="4D411721">
      <w:pPr>
        <w:pStyle w:val="19"/>
        <w:rPr>
          <w:rFonts w:hint="eastAsia" w:ascii="宋体" w:hAnsi="宋体" w:eastAsia="宋体" w:cs="宋体"/>
          <w:szCs w:val="21"/>
        </w:rPr>
      </w:pPr>
    </w:p>
    <w:p w14:paraId="61081A86">
      <w:pPr>
        <w:pStyle w:val="28"/>
        <w:rPr>
          <w:rFonts w:hint="eastAsia" w:ascii="宋体" w:hAnsi="宋体" w:eastAsia="宋体" w:cs="宋体"/>
        </w:rPr>
      </w:pPr>
    </w:p>
    <w:p w14:paraId="25E671DE">
      <w:pPr>
        <w:spacing w:line="500" w:lineRule="exact"/>
        <w:rPr>
          <w:rFonts w:hint="eastAsia" w:ascii="宋体" w:hAnsi="宋体" w:eastAsia="宋体" w:cs="宋体"/>
          <w:szCs w:val="21"/>
        </w:rPr>
      </w:pPr>
    </w:p>
    <w:p w14:paraId="33A4C13D">
      <w:pPr>
        <w:spacing w:line="400" w:lineRule="exact"/>
        <w:ind w:firstLine="3570" w:firstLineChars="1700"/>
        <w:rPr>
          <w:rFonts w:hint="eastAsia" w:ascii="宋体" w:hAnsi="宋体" w:eastAsia="宋体" w:cs="宋体"/>
          <w:szCs w:val="21"/>
        </w:rPr>
      </w:pPr>
      <w:r>
        <w:rPr>
          <w:rFonts w:hint="eastAsia" w:ascii="宋体" w:hAnsi="宋体" w:eastAsia="宋体" w:cs="宋体"/>
          <w:szCs w:val="21"/>
          <w:lang w:eastAsia="zh-CN"/>
        </w:rPr>
        <w:t>投标单位</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2F71A7B">
      <w:pPr>
        <w:spacing w:line="400" w:lineRule="exact"/>
        <w:ind w:firstLine="3570" w:firstLineChars="17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2876F01A">
      <w:pPr>
        <w:spacing w:line="400" w:lineRule="exact"/>
        <w:ind w:firstLine="3570" w:firstLineChars="1700"/>
        <w:rPr>
          <w:rFonts w:hint="eastAsia" w:ascii="宋体" w:hAnsi="宋体" w:eastAsia="宋体" w:cs="宋体"/>
          <w:szCs w:val="21"/>
          <w:u w:val="single"/>
        </w:rPr>
      </w:pPr>
      <w:r>
        <w:rPr>
          <w:rFonts w:hint="eastAsia" w:ascii="宋体" w:hAnsi="宋体" w:eastAsia="宋体" w:cs="宋体"/>
          <w:szCs w:val="21"/>
        </w:rPr>
        <w:t>代理人手机号码：</w:t>
      </w:r>
      <w:r>
        <w:rPr>
          <w:rFonts w:hint="eastAsia" w:ascii="宋体" w:hAnsi="宋体" w:eastAsia="宋体" w:cs="宋体"/>
          <w:szCs w:val="21"/>
          <w:u w:val="single"/>
        </w:rPr>
        <w:t xml:space="preserve">                                    </w:t>
      </w:r>
    </w:p>
    <w:p w14:paraId="69E1A877">
      <w:pPr>
        <w:spacing w:line="400" w:lineRule="exact"/>
        <w:ind w:firstLine="3570" w:firstLineChars="1700"/>
        <w:rPr>
          <w:rFonts w:hint="eastAsia" w:ascii="宋体" w:hAnsi="宋体" w:eastAsia="宋体" w:cs="宋体"/>
          <w:szCs w:val="21"/>
          <w:u w:val="single"/>
        </w:rPr>
      </w:pPr>
    </w:p>
    <w:p w14:paraId="4BB47639">
      <w:pPr>
        <w:spacing w:line="400" w:lineRule="exact"/>
        <w:ind w:firstLine="4830" w:firstLineChars="23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2E427C1">
      <w:pPr>
        <w:autoSpaceDE w:val="0"/>
        <w:autoSpaceDN w:val="0"/>
        <w:adjustRightInd w:val="0"/>
        <w:snapToGrid w:val="0"/>
        <w:spacing w:line="360" w:lineRule="auto"/>
        <w:jc w:val="left"/>
        <w:rPr>
          <w:rFonts w:hint="eastAsia" w:ascii="宋体" w:hAnsi="宋体" w:eastAsia="宋体" w:cs="宋体"/>
          <w:kern w:val="0"/>
          <w:szCs w:val="22"/>
        </w:rPr>
      </w:pPr>
    </w:p>
    <w:p w14:paraId="4EC7431D">
      <w:pPr>
        <w:tabs>
          <w:tab w:val="left" w:pos="5760"/>
        </w:tabs>
        <w:autoSpaceDE w:val="0"/>
        <w:autoSpaceDN w:val="0"/>
        <w:adjustRightInd w:val="0"/>
        <w:spacing w:line="300" w:lineRule="exact"/>
        <w:ind w:right="11"/>
        <w:rPr>
          <w:rFonts w:hint="eastAsia" w:ascii="宋体" w:hAnsi="宋体" w:eastAsia="宋体" w:cs="宋体"/>
          <w:kern w:val="0"/>
          <w:szCs w:val="22"/>
        </w:rPr>
      </w:pPr>
      <w:r>
        <w:rPr>
          <w:rFonts w:hint="eastAsia" w:ascii="宋体" w:hAnsi="宋体" w:eastAsia="宋体" w:cs="宋体"/>
          <w:kern w:val="0"/>
          <w:szCs w:val="22"/>
        </w:rPr>
        <w:t>注：</w:t>
      </w:r>
    </w:p>
    <w:bookmarkEnd w:id="50"/>
    <w:bookmarkEnd w:id="51"/>
    <w:p w14:paraId="5D6E59DF">
      <w:pPr>
        <w:tabs>
          <w:tab w:val="left" w:pos="5760"/>
        </w:tabs>
        <w:autoSpaceDE w:val="0"/>
        <w:autoSpaceDN w:val="0"/>
        <w:adjustRightInd w:val="0"/>
        <w:spacing w:line="300" w:lineRule="exact"/>
        <w:ind w:right="11"/>
        <w:rPr>
          <w:rFonts w:hint="eastAsia" w:ascii="宋体" w:hAnsi="宋体" w:eastAsia="宋体" w:cs="宋体"/>
          <w:kern w:val="0"/>
          <w:szCs w:val="22"/>
        </w:rPr>
      </w:pPr>
      <w:r>
        <w:rPr>
          <w:rFonts w:hint="eastAsia" w:ascii="宋体" w:hAnsi="宋体" w:eastAsia="宋体" w:cs="宋体"/>
          <w:kern w:val="0"/>
          <w:szCs w:val="22"/>
        </w:rPr>
        <w:t>法定代表人参加征集活动的不需要授权委托书，只需提供法定代表人身份证明；非法定代表人参加征集活动及签署文件的可以只提供授权委托书。</w:t>
      </w:r>
    </w:p>
    <w:p w14:paraId="3A4BCDE3">
      <w:pPr>
        <w:pStyle w:val="4"/>
        <w:numPr>
          <w:ilvl w:val="0"/>
          <w:numId w:val="2"/>
        </w:numPr>
        <w:spacing w:before="120" w:after="120" w:line="360" w:lineRule="auto"/>
        <w:rPr>
          <w:rStyle w:val="60"/>
          <w:rFonts w:hint="eastAsia" w:ascii="宋体" w:hAnsi="宋体" w:eastAsia="宋体" w:cs="宋体"/>
          <w:b w:val="0"/>
          <w:bCs w:val="0"/>
          <w:sz w:val="28"/>
          <w:szCs w:val="28"/>
        </w:rPr>
      </w:pPr>
      <w:r>
        <w:rPr>
          <w:rStyle w:val="60"/>
          <w:rFonts w:hint="eastAsia" w:ascii="宋体" w:hAnsi="宋体" w:eastAsia="宋体" w:cs="宋体"/>
          <w:b w:val="0"/>
          <w:bCs w:val="0"/>
          <w:sz w:val="28"/>
          <w:szCs w:val="28"/>
        </w:rPr>
        <w:br w:type="page"/>
      </w:r>
      <w:bookmarkStart w:id="52" w:name="_Toc102138093"/>
      <w:bookmarkStart w:id="53" w:name="_Toc21387"/>
      <w:r>
        <w:rPr>
          <w:rStyle w:val="60"/>
          <w:rFonts w:hint="eastAsia" w:ascii="宋体" w:hAnsi="宋体" w:eastAsia="宋体" w:cs="宋体"/>
          <w:b w:val="0"/>
          <w:bCs w:val="0"/>
          <w:sz w:val="28"/>
          <w:szCs w:val="28"/>
        </w:rPr>
        <w:t>报价表</w:t>
      </w:r>
      <w:bookmarkEnd w:id="52"/>
    </w:p>
    <w:bookmarkEnd w:id="53"/>
    <w:p w14:paraId="4CF040BB">
      <w:pPr>
        <w:numPr>
          <w:ilvl w:val="0"/>
          <w:numId w:val="2"/>
        </w:numPr>
        <w:rPr>
          <w:rFonts w:hint="eastAsia" w:ascii="宋体" w:hAnsi="宋体" w:eastAsia="宋体" w:cs="宋体"/>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6594"/>
      </w:tblGrid>
      <w:tr w14:paraId="560C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2544" w:type="dxa"/>
            <w:tcBorders>
              <w:top w:val="single" w:color="auto" w:sz="4" w:space="0"/>
              <w:bottom w:val="single" w:color="auto" w:sz="4" w:space="0"/>
              <w:right w:val="single" w:color="auto" w:sz="4" w:space="0"/>
            </w:tcBorders>
            <w:vAlign w:val="center"/>
          </w:tcPr>
          <w:p w14:paraId="44752E99">
            <w:pPr>
              <w:widowControl/>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项 目 名 称</w:t>
            </w:r>
          </w:p>
        </w:tc>
        <w:tc>
          <w:tcPr>
            <w:tcW w:w="6594" w:type="dxa"/>
            <w:tcBorders>
              <w:top w:val="single" w:color="auto" w:sz="4" w:space="0"/>
              <w:bottom w:val="single" w:color="auto" w:sz="4" w:space="0"/>
              <w:right w:val="single" w:color="auto" w:sz="4" w:space="0"/>
            </w:tcBorders>
            <w:vAlign w:val="center"/>
          </w:tcPr>
          <w:p w14:paraId="329ABDAD">
            <w:pPr>
              <w:pStyle w:val="3"/>
              <w:spacing w:before="120" w:line="360" w:lineRule="auto"/>
              <w:ind w:firstLine="0"/>
              <w:rPr>
                <w:rFonts w:hint="eastAsia" w:ascii="宋体" w:hAnsi="宋体" w:eastAsia="宋体" w:cs="宋体"/>
                <w:bCs w:val="0"/>
                <w:sz w:val="28"/>
                <w:szCs w:val="28"/>
                <w:u w:val="single"/>
                <w:lang w:eastAsia="zh-CN"/>
              </w:rPr>
            </w:pPr>
            <w:bookmarkStart w:id="54" w:name="_Toc31478"/>
            <w:r>
              <w:rPr>
                <w:rFonts w:hint="eastAsia" w:ascii="宋体" w:hAnsi="宋体" w:eastAsia="宋体" w:cs="宋体"/>
                <w:bCs w:val="0"/>
                <w:sz w:val="28"/>
                <w:szCs w:val="28"/>
                <w:u w:val="single"/>
                <w:lang w:eastAsia="zh-CN"/>
              </w:rPr>
              <w:t>肥东县住房和城乡建设局维修资金存储银行框架协议服务单位</w:t>
            </w:r>
            <w:bookmarkEnd w:id="54"/>
          </w:p>
        </w:tc>
      </w:tr>
      <w:tr w14:paraId="604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544" w:type="dxa"/>
            <w:tcBorders>
              <w:top w:val="nil"/>
            </w:tcBorders>
            <w:vAlign w:val="center"/>
          </w:tcPr>
          <w:p w14:paraId="45C68931">
            <w:pPr>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单位全称</w:t>
            </w:r>
          </w:p>
        </w:tc>
        <w:tc>
          <w:tcPr>
            <w:tcW w:w="6594" w:type="dxa"/>
            <w:tcBorders>
              <w:top w:val="nil"/>
            </w:tcBorders>
            <w:vAlign w:val="center"/>
          </w:tcPr>
          <w:p w14:paraId="209FC56D">
            <w:pPr>
              <w:spacing w:line="360" w:lineRule="auto"/>
              <w:rPr>
                <w:rFonts w:hint="eastAsia" w:ascii="宋体" w:hAnsi="宋体" w:eastAsia="宋体" w:cs="宋体"/>
                <w:sz w:val="28"/>
                <w:szCs w:val="28"/>
              </w:rPr>
            </w:pPr>
          </w:p>
        </w:tc>
      </w:tr>
      <w:tr w14:paraId="3C75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2544" w:type="dxa"/>
            <w:tcBorders>
              <w:top w:val="nil"/>
            </w:tcBorders>
            <w:vAlign w:val="center"/>
          </w:tcPr>
          <w:p w14:paraId="67EE0E48">
            <w:pPr>
              <w:spacing w:line="360" w:lineRule="exact"/>
              <w:jc w:val="center"/>
              <w:rPr>
                <w:rFonts w:hint="eastAsia" w:ascii="宋体" w:hAnsi="宋体" w:eastAsia="宋体" w:cs="宋体"/>
                <w:b/>
                <w:sz w:val="28"/>
                <w:szCs w:val="28"/>
              </w:rPr>
            </w:pPr>
            <w:r>
              <w:rPr>
                <w:rFonts w:hint="eastAsia" w:ascii="宋体" w:hAnsi="宋体" w:eastAsia="宋体" w:cs="宋体"/>
                <w:b/>
                <w:bCs/>
                <w:sz w:val="28"/>
                <w:szCs w:val="28"/>
              </w:rPr>
              <w:t>报价</w:t>
            </w:r>
          </w:p>
        </w:tc>
        <w:tc>
          <w:tcPr>
            <w:tcW w:w="6594" w:type="dxa"/>
            <w:tcBorders>
              <w:top w:val="nil"/>
            </w:tcBorders>
            <w:vAlign w:val="center"/>
          </w:tcPr>
          <w:p w14:paraId="79FFB110">
            <w:pPr>
              <w:spacing w:line="360" w:lineRule="auto"/>
              <w:jc w:val="center"/>
              <w:rPr>
                <w:rFonts w:hint="eastAsia" w:ascii="宋体" w:hAnsi="宋体" w:eastAsia="宋体" w:cs="宋体"/>
                <w:sz w:val="24"/>
                <w:lang w:val="en-US" w:eastAsia="zh-CN"/>
              </w:rPr>
            </w:pPr>
            <w:r>
              <w:rPr>
                <w:rFonts w:hint="eastAsia" w:ascii="宋体" w:hAnsi="宋体" w:eastAsia="宋体" w:cs="宋体"/>
                <w:vertAlign w:val="baseline"/>
                <w:lang w:val="en-US" w:eastAsia="zh-CN"/>
              </w:rPr>
              <w:t>响应/不响应</w:t>
            </w:r>
          </w:p>
        </w:tc>
      </w:tr>
      <w:tr w14:paraId="0AE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2544" w:type="dxa"/>
            <w:tcBorders>
              <w:top w:val="nil"/>
            </w:tcBorders>
            <w:vAlign w:val="center"/>
          </w:tcPr>
          <w:p w14:paraId="5ECD7E02">
            <w:pPr>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备注</w:t>
            </w:r>
          </w:p>
        </w:tc>
        <w:tc>
          <w:tcPr>
            <w:tcW w:w="6594" w:type="dxa"/>
            <w:tcBorders>
              <w:top w:val="nil"/>
            </w:tcBorders>
            <w:vAlign w:val="center"/>
          </w:tcPr>
          <w:p w14:paraId="0A586ECE">
            <w:pPr>
              <w:spacing w:line="360" w:lineRule="auto"/>
              <w:jc w:val="center"/>
              <w:rPr>
                <w:rFonts w:hint="eastAsia" w:ascii="宋体" w:hAnsi="宋体" w:eastAsia="宋体" w:cs="宋体"/>
                <w:b/>
                <w:bCs/>
                <w:sz w:val="72"/>
                <w:szCs w:val="72"/>
              </w:rPr>
            </w:pPr>
          </w:p>
        </w:tc>
      </w:tr>
    </w:tbl>
    <w:p w14:paraId="725302A4">
      <w:pPr>
        <w:spacing w:before="100" w:beforeAutospacing="1" w:after="100" w:afterAutospacing="1" w:line="360" w:lineRule="auto"/>
        <w:ind w:firstLine="562" w:firstLineChars="200"/>
        <w:rPr>
          <w:rFonts w:hint="eastAsia" w:ascii="宋体" w:hAnsi="宋体" w:eastAsia="宋体" w:cs="宋体"/>
          <w:b/>
          <w:sz w:val="28"/>
          <w:szCs w:val="28"/>
        </w:rPr>
      </w:pPr>
    </w:p>
    <w:p w14:paraId="6216B3EB">
      <w:pPr>
        <w:spacing w:before="100" w:beforeAutospacing="1" w:after="100" w:afterAutospacing="1" w:line="360" w:lineRule="auto"/>
        <w:ind w:firstLine="562" w:firstLineChars="200"/>
        <w:outlineLvl w:val="0"/>
        <w:rPr>
          <w:rFonts w:hint="eastAsia" w:ascii="宋体" w:hAnsi="宋体" w:eastAsia="宋体" w:cs="宋体"/>
          <w:b/>
          <w:sz w:val="28"/>
          <w:szCs w:val="28"/>
        </w:rPr>
      </w:pPr>
      <w:bookmarkStart w:id="55" w:name="_Toc28080"/>
      <w:bookmarkStart w:id="56" w:name="_Toc21564"/>
      <w:bookmarkStart w:id="57" w:name="_Toc1333"/>
      <w:bookmarkStart w:id="58" w:name="_Toc3809"/>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单位公章：</w:t>
      </w:r>
      <w:bookmarkEnd w:id="55"/>
      <w:bookmarkEnd w:id="56"/>
      <w:bookmarkEnd w:id="57"/>
      <w:bookmarkEnd w:id="58"/>
      <w:r>
        <w:rPr>
          <w:rFonts w:hint="eastAsia" w:ascii="宋体" w:hAnsi="宋体" w:eastAsia="宋体" w:cs="宋体"/>
          <w:b/>
          <w:sz w:val="28"/>
          <w:szCs w:val="28"/>
        </w:rPr>
        <w:t xml:space="preserve">                                            </w:t>
      </w:r>
    </w:p>
    <w:p w14:paraId="3B6321E4">
      <w:pPr>
        <w:jc w:val="center"/>
        <w:rPr>
          <w:rFonts w:hint="eastAsia" w:ascii="宋体" w:hAnsi="宋体" w:eastAsia="宋体" w:cs="宋体"/>
          <w:sz w:val="28"/>
          <w:szCs w:val="28"/>
        </w:rPr>
      </w:pPr>
    </w:p>
    <w:p w14:paraId="1C8381AB">
      <w:pPr>
        <w:jc w:val="center"/>
        <w:rPr>
          <w:rFonts w:hint="eastAsia" w:ascii="宋体" w:hAnsi="宋体" w:eastAsia="宋体" w:cs="宋体"/>
          <w:sz w:val="28"/>
          <w:szCs w:val="28"/>
        </w:rPr>
      </w:pPr>
    </w:p>
    <w:p w14:paraId="43AAB7E5">
      <w:pPr>
        <w:numPr>
          <w:ilvl w:val="0"/>
          <w:numId w:val="0"/>
        </w:numPr>
        <w:ind w:leftChars="0"/>
        <w:jc w:val="center"/>
        <w:rPr>
          <w:rFonts w:hint="eastAsia" w:ascii="宋体" w:hAnsi="宋体" w:eastAsia="宋体" w:cs="宋体"/>
          <w:sz w:val="28"/>
          <w:szCs w:val="28"/>
        </w:rPr>
      </w:pPr>
      <w:r>
        <w:rPr>
          <w:rFonts w:hint="eastAsia" w:ascii="宋体" w:hAnsi="宋体" w:eastAsia="宋体" w:cs="宋体"/>
          <w:sz w:val="28"/>
          <w:szCs w:val="28"/>
        </w:rPr>
        <w:br w:type="page"/>
      </w:r>
      <w:bookmarkStart w:id="59" w:name="_Toc19990"/>
      <w:bookmarkStart w:id="60" w:name="_Toc4223"/>
      <w:bookmarkStart w:id="61" w:name="_Toc3491"/>
      <w:bookmarkStart w:id="62" w:name="_Toc1632"/>
      <w:bookmarkStart w:id="63" w:name="_Toc30894"/>
      <w:bookmarkStart w:id="64" w:name="_Toc500337339"/>
      <w:r>
        <w:rPr>
          <w:rFonts w:hint="eastAsia" w:ascii="宋体" w:hAnsi="宋体" w:eastAsia="宋体" w:cs="宋体"/>
          <w:b/>
          <w:bCs/>
          <w:spacing w:val="-3"/>
          <w:sz w:val="24"/>
          <w:szCs w:val="24"/>
          <w:lang w:val="en-US" w:eastAsia="zh-CN"/>
        </w:rPr>
        <w:t>三.承诺函</w:t>
      </w:r>
      <w:bookmarkEnd w:id="59"/>
      <w:bookmarkEnd w:id="60"/>
      <w:bookmarkEnd w:id="61"/>
      <w:bookmarkEnd w:id="62"/>
      <w:bookmarkEnd w:id="63"/>
      <w:bookmarkEnd w:id="64"/>
    </w:p>
    <w:p w14:paraId="6CCB3CC4">
      <w:pPr>
        <w:spacing w:line="440" w:lineRule="atLeast"/>
        <w:ind w:firstLine="630"/>
        <w:rPr>
          <w:rFonts w:hint="eastAsia" w:ascii="宋体" w:hAnsi="宋体" w:eastAsia="宋体" w:cs="宋体"/>
          <w:b/>
          <w:bCs/>
          <w:sz w:val="24"/>
          <w:szCs w:val="24"/>
          <w:lang w:eastAsia="zh-CN"/>
        </w:rPr>
      </w:pPr>
      <w:bookmarkStart w:id="65" w:name="_Toc8633"/>
      <w:bookmarkStart w:id="66" w:name="_Toc30518"/>
      <w:bookmarkStart w:id="67" w:name="_Toc28758"/>
      <w:bookmarkStart w:id="68" w:name="_Toc25877"/>
      <w:r>
        <w:rPr>
          <w:rFonts w:hint="eastAsia" w:ascii="宋体" w:hAnsi="宋体" w:eastAsia="宋体" w:cs="宋体"/>
          <w:b/>
          <w:bCs/>
          <w:sz w:val="24"/>
          <w:szCs w:val="24"/>
        </w:rPr>
        <w:t>致：</w:t>
      </w:r>
      <w:bookmarkEnd w:id="65"/>
      <w:bookmarkEnd w:id="66"/>
      <w:bookmarkEnd w:id="67"/>
      <w:bookmarkEnd w:id="68"/>
      <w:r>
        <w:rPr>
          <w:rFonts w:hint="eastAsia" w:ascii="宋体" w:hAnsi="宋体" w:eastAsia="宋体" w:cs="宋体"/>
          <w:b/>
          <w:bCs/>
          <w:sz w:val="24"/>
          <w:szCs w:val="24"/>
          <w:lang w:eastAsia="zh-CN"/>
        </w:rPr>
        <w:t>肥东县住房和城乡建设局</w:t>
      </w:r>
    </w:p>
    <w:p w14:paraId="5CE24961">
      <w:pPr>
        <w:spacing w:line="440" w:lineRule="atLeast"/>
        <w:ind w:firstLine="63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lang w:eastAsia="zh-CN"/>
        </w:rPr>
        <w:t>肥东县住房和城乡建设局维修资金存储银行框架协议服务单位</w:t>
      </w:r>
      <w:r>
        <w:rPr>
          <w:rFonts w:hint="eastAsia" w:ascii="宋体" w:hAnsi="宋体" w:eastAsia="宋体" w:cs="宋体"/>
          <w:sz w:val="24"/>
          <w:szCs w:val="24"/>
        </w:rPr>
        <w:t>”的征集文件，提交规定形式的</w:t>
      </w:r>
      <w:r>
        <w:rPr>
          <w:rFonts w:hint="eastAsia" w:ascii="宋体" w:hAnsi="宋体" w:eastAsia="宋体" w:cs="宋体"/>
          <w:sz w:val="24"/>
          <w:szCs w:val="24"/>
          <w:lang w:val="en-US" w:eastAsia="zh-CN"/>
        </w:rPr>
        <w:t>投标</w:t>
      </w:r>
      <w:r>
        <w:rPr>
          <w:rFonts w:hint="eastAsia" w:ascii="宋体" w:hAnsi="宋体" w:eastAsia="宋体" w:cs="宋体"/>
          <w:sz w:val="24"/>
          <w:szCs w:val="24"/>
        </w:rPr>
        <w:t>文件。</w:t>
      </w:r>
    </w:p>
    <w:p w14:paraId="4E547F55">
      <w:pPr>
        <w:spacing w:line="440" w:lineRule="atLeast"/>
        <w:ind w:firstLine="630"/>
        <w:rPr>
          <w:rFonts w:hint="eastAsia" w:ascii="宋体" w:hAnsi="宋体" w:eastAsia="宋体" w:cs="宋体"/>
          <w:sz w:val="24"/>
          <w:szCs w:val="24"/>
        </w:rPr>
      </w:pPr>
      <w:r>
        <w:rPr>
          <w:rFonts w:hint="eastAsia" w:ascii="宋体" w:hAnsi="宋体" w:eastAsia="宋体" w:cs="宋体"/>
          <w:sz w:val="24"/>
          <w:szCs w:val="24"/>
        </w:rPr>
        <w:t>据此函，签字人兹宣布同意如下：</w:t>
      </w:r>
    </w:p>
    <w:p w14:paraId="68E82F79">
      <w:pPr>
        <w:widowControl/>
        <w:spacing w:line="360" w:lineRule="auto"/>
        <w:ind w:firstLine="600" w:firstLineChars="250"/>
        <w:jc w:val="left"/>
        <w:rPr>
          <w:rFonts w:hint="eastAsia" w:ascii="宋体" w:hAnsi="宋体" w:eastAsia="宋体" w:cs="宋体"/>
          <w:sz w:val="24"/>
          <w:szCs w:val="24"/>
        </w:rPr>
      </w:pPr>
      <w:bookmarkStart w:id="69" w:name="_Hlt533408944"/>
      <w:bookmarkEnd w:id="69"/>
      <w:bookmarkStart w:id="70" w:name="_Hlt514495724"/>
      <w:bookmarkEnd w:id="70"/>
      <w:r>
        <w:rPr>
          <w:rFonts w:hint="eastAsia" w:ascii="宋体" w:hAnsi="宋体" w:eastAsia="宋体" w:cs="宋体"/>
          <w:sz w:val="24"/>
          <w:szCs w:val="24"/>
        </w:rPr>
        <w:t>（1）我方承诺符合</w:t>
      </w:r>
      <w:r>
        <w:rPr>
          <w:rFonts w:hint="eastAsia" w:ascii="宋体" w:hAnsi="宋体" w:eastAsia="宋体" w:cs="宋体"/>
          <w:sz w:val="24"/>
          <w:szCs w:val="24"/>
          <w:lang w:eastAsia="zh-CN"/>
        </w:rPr>
        <w:t>投标单位</w:t>
      </w:r>
      <w:r>
        <w:rPr>
          <w:rFonts w:hint="eastAsia" w:ascii="宋体" w:hAnsi="宋体" w:eastAsia="宋体" w:cs="宋体"/>
          <w:sz w:val="24"/>
          <w:szCs w:val="24"/>
        </w:rPr>
        <w:t>资格</w:t>
      </w:r>
      <w:r>
        <w:rPr>
          <w:rFonts w:hint="eastAsia" w:ascii="宋体" w:hAnsi="宋体" w:eastAsia="宋体" w:cs="宋体"/>
          <w:sz w:val="24"/>
          <w:szCs w:val="24"/>
          <w:lang w:val="en-US" w:eastAsia="zh-CN"/>
        </w:rPr>
        <w:t>要求</w:t>
      </w:r>
      <w:r>
        <w:rPr>
          <w:rFonts w:hint="eastAsia" w:ascii="宋体" w:hAnsi="宋体" w:eastAsia="宋体" w:cs="宋体"/>
          <w:sz w:val="24"/>
          <w:szCs w:val="24"/>
        </w:rPr>
        <w:t>。</w:t>
      </w:r>
    </w:p>
    <w:p w14:paraId="001904E9">
      <w:pPr>
        <w:spacing w:line="440" w:lineRule="atLeast"/>
        <w:ind w:firstLine="630"/>
        <w:rPr>
          <w:rFonts w:hint="eastAsia" w:ascii="宋体" w:hAnsi="宋体" w:eastAsia="宋体" w:cs="宋体"/>
          <w:sz w:val="24"/>
          <w:szCs w:val="24"/>
        </w:rPr>
      </w:pPr>
      <w:r>
        <w:rPr>
          <w:rFonts w:hint="eastAsia" w:ascii="宋体" w:hAnsi="宋体" w:eastAsia="宋体" w:cs="宋体"/>
          <w:sz w:val="24"/>
          <w:szCs w:val="24"/>
        </w:rPr>
        <w:t>（2）我方完全响应征集文件规定的服务期限及付款方式。</w:t>
      </w:r>
    </w:p>
    <w:p w14:paraId="54C313CE">
      <w:pPr>
        <w:spacing w:line="440" w:lineRule="atLeast"/>
        <w:ind w:firstLine="630"/>
        <w:rPr>
          <w:rFonts w:hint="eastAsia" w:ascii="宋体" w:hAnsi="宋体" w:eastAsia="宋体" w:cs="宋体"/>
          <w:sz w:val="24"/>
        </w:rPr>
      </w:pPr>
      <w:r>
        <w:rPr>
          <w:rFonts w:hint="eastAsia" w:ascii="宋体" w:hAnsi="宋体" w:eastAsia="宋体" w:cs="宋体"/>
          <w:sz w:val="24"/>
        </w:rPr>
        <w:t>（3）我方根据征集文件的规定，严格履行合同的责任和义务,并保证于买方要求的日期内完成服务，并通过买方验收。</w:t>
      </w:r>
    </w:p>
    <w:p w14:paraId="48D88834">
      <w:pPr>
        <w:spacing w:line="440" w:lineRule="atLeast"/>
        <w:ind w:firstLine="630"/>
        <w:rPr>
          <w:rFonts w:hint="eastAsia" w:ascii="宋体" w:hAnsi="宋体" w:eastAsia="宋体" w:cs="宋体"/>
          <w:sz w:val="24"/>
        </w:rPr>
      </w:pPr>
      <w:r>
        <w:rPr>
          <w:rFonts w:hint="eastAsia" w:ascii="宋体" w:hAnsi="宋体" w:eastAsia="宋体" w:cs="宋体"/>
          <w:sz w:val="24"/>
        </w:rPr>
        <w:t>（4）我方承诺报价低于同类服务的市场平均价格。</w:t>
      </w:r>
    </w:p>
    <w:p w14:paraId="5C63621A">
      <w:pPr>
        <w:spacing w:line="440" w:lineRule="atLeast"/>
        <w:ind w:firstLine="630"/>
        <w:rPr>
          <w:rFonts w:hint="eastAsia" w:ascii="宋体" w:hAnsi="宋体" w:eastAsia="宋体" w:cs="宋体"/>
          <w:sz w:val="24"/>
        </w:rPr>
      </w:pPr>
      <w:r>
        <w:rPr>
          <w:rFonts w:hint="eastAsia" w:ascii="宋体" w:hAnsi="宋体" w:eastAsia="宋体" w:cs="宋体"/>
          <w:sz w:val="24"/>
        </w:rPr>
        <w:t>（5）我方已详细审核征集文件，包括征集文件的答疑、澄清、变更或补充（如有）、参考资料及有关附件，我方正式认可并遵守本次征集文件，并对征集文件各项条款（包括评审时间）、规定及要求均无异议。我方知道必须放弃提出含糊不清或误解的问题的权利。</w:t>
      </w:r>
    </w:p>
    <w:p w14:paraId="044BF5C9">
      <w:pPr>
        <w:spacing w:line="440" w:lineRule="atLeast"/>
        <w:ind w:firstLine="630"/>
        <w:rPr>
          <w:rFonts w:hint="eastAsia" w:ascii="宋体" w:hAnsi="宋体" w:eastAsia="宋体" w:cs="宋体"/>
          <w:sz w:val="24"/>
        </w:rPr>
      </w:pPr>
      <w:r>
        <w:rPr>
          <w:rFonts w:hint="eastAsia" w:ascii="宋体" w:hAnsi="宋体" w:eastAsia="宋体" w:cs="宋体"/>
          <w:sz w:val="24"/>
        </w:rPr>
        <w:t>（6）我方同意从征集文件规定的评审时间期起遵循本参审文件，并在征集文件规定的有效期之前均具有约束力。</w:t>
      </w:r>
    </w:p>
    <w:p w14:paraId="2DA4ED3B">
      <w:pPr>
        <w:spacing w:line="440" w:lineRule="atLeast"/>
        <w:ind w:firstLine="630"/>
        <w:rPr>
          <w:rFonts w:hint="eastAsia" w:ascii="宋体" w:hAnsi="宋体" w:eastAsia="宋体" w:cs="宋体"/>
          <w:sz w:val="24"/>
        </w:rPr>
      </w:pPr>
      <w:r>
        <w:rPr>
          <w:rFonts w:hint="eastAsia" w:ascii="宋体" w:hAnsi="宋体" w:eastAsia="宋体" w:cs="宋体"/>
          <w:sz w:val="24"/>
        </w:rPr>
        <w:t>（7）我方声明参审文件所提供的一切资料均真实无误、及时、有效。企业运营正常（注册登记信息、年报信息可查）。由于我方提供资料不实而造成的责任和后果由我方承担。我方同意按照贵方提出的要求，提供与参审有关的任何证据、数据或资料。</w:t>
      </w:r>
    </w:p>
    <w:p w14:paraId="6FFB6215">
      <w:pPr>
        <w:spacing w:line="440" w:lineRule="atLeast"/>
        <w:ind w:firstLine="630"/>
        <w:rPr>
          <w:rFonts w:hint="eastAsia" w:ascii="宋体" w:hAnsi="宋体" w:eastAsia="宋体" w:cs="宋体"/>
          <w:sz w:val="24"/>
        </w:rPr>
      </w:pPr>
      <w:r>
        <w:rPr>
          <w:rFonts w:hint="eastAsia" w:ascii="宋体" w:hAnsi="宋体" w:eastAsia="宋体" w:cs="宋体"/>
          <w:sz w:val="24"/>
        </w:rPr>
        <w:t>（8）我方承诺参审文件中提供的全部资料（如业绩、人员社保、证书、办公场所等一切信息）均真实有效，若存在任何弄虚作假行为，则不再承担相关业务，且接受任何信用惩戒及处罚。</w:t>
      </w:r>
    </w:p>
    <w:p w14:paraId="789A1E8D">
      <w:pPr>
        <w:spacing w:line="440" w:lineRule="atLeast"/>
        <w:ind w:firstLine="630"/>
        <w:rPr>
          <w:rFonts w:hint="eastAsia" w:ascii="宋体" w:hAnsi="宋体" w:eastAsia="宋体" w:cs="宋体"/>
          <w:sz w:val="24"/>
          <w:szCs w:val="24"/>
        </w:rPr>
      </w:pPr>
    </w:p>
    <w:p w14:paraId="24B4B4FE">
      <w:pPr>
        <w:pStyle w:val="4"/>
        <w:spacing w:before="120" w:after="120" w:line="360" w:lineRule="auto"/>
        <w:ind w:firstLine="482" w:firstLineChars="200"/>
        <w:jc w:val="both"/>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单位（公章）</w:t>
      </w:r>
      <w:r>
        <w:rPr>
          <w:rFonts w:hint="eastAsia" w:ascii="宋体" w:hAnsi="宋体" w:eastAsia="宋体" w:cs="宋体"/>
          <w:sz w:val="24"/>
          <w:u w:val="single"/>
        </w:rPr>
        <w:t xml:space="preserve">                     </w:t>
      </w:r>
    </w:p>
    <w:p w14:paraId="3A3B042A">
      <w:pPr>
        <w:pStyle w:val="4"/>
        <w:spacing w:before="120" w:after="120" w:line="360" w:lineRule="auto"/>
        <w:ind w:firstLine="472" w:firstLineChars="196"/>
        <w:jc w:val="left"/>
        <w:rPr>
          <w:rStyle w:val="60"/>
          <w:rFonts w:hint="eastAsia" w:ascii="宋体" w:hAnsi="宋体" w:eastAsia="宋体" w:cs="宋体"/>
          <w:b w:val="0"/>
          <w:bCs w:val="0"/>
          <w:sz w:val="28"/>
          <w:szCs w:val="28"/>
        </w:rPr>
      </w:pPr>
      <w:r>
        <w:rPr>
          <w:rFonts w:hint="eastAsia" w:ascii="宋体" w:hAnsi="宋体" w:eastAsia="宋体" w:cs="宋体"/>
          <w:sz w:val="24"/>
        </w:rPr>
        <w:t>日      期</w:t>
      </w:r>
      <w:r>
        <w:rPr>
          <w:rFonts w:hint="eastAsia" w:ascii="宋体" w:hAnsi="宋体" w:eastAsia="宋体" w:cs="宋体"/>
          <w:sz w:val="24"/>
          <w:u w:val="single"/>
        </w:rPr>
        <w:t xml:space="preserve">                       </w:t>
      </w:r>
    </w:p>
    <w:bookmarkEnd w:id="19"/>
    <w:bookmarkEnd w:id="20"/>
    <w:bookmarkEnd w:id="21"/>
    <w:bookmarkEnd w:id="43"/>
    <w:bookmarkEnd w:id="44"/>
    <w:bookmarkEnd w:id="45"/>
    <w:bookmarkEnd w:id="46"/>
    <w:p w14:paraId="3ADE027D">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8"/>
          <w:szCs w:val="28"/>
        </w:rPr>
        <w:br w:type="page"/>
      </w:r>
      <w:bookmarkStart w:id="71" w:name="_Toc31580"/>
      <w:r>
        <w:rPr>
          <w:rFonts w:hint="eastAsia" w:ascii="宋体" w:hAnsi="宋体" w:eastAsia="宋体" w:cs="宋体"/>
          <w:b/>
          <w:bCs/>
          <w:spacing w:val="-3"/>
          <w:sz w:val="24"/>
          <w:szCs w:val="24"/>
          <w:lang w:val="en-US" w:eastAsia="zh-CN"/>
        </w:rPr>
        <w:t>四．</w:t>
      </w:r>
      <w:r>
        <w:rPr>
          <w:rFonts w:hint="eastAsia" w:ascii="宋体" w:hAnsi="宋体" w:eastAsia="宋体" w:cs="宋体"/>
          <w:b/>
          <w:bCs/>
          <w:spacing w:val="-3"/>
          <w:sz w:val="24"/>
          <w:szCs w:val="24"/>
        </w:rPr>
        <w:t>资金存储利率声明</w:t>
      </w:r>
    </w:p>
    <w:p w14:paraId="713E440F">
      <w:pPr>
        <w:spacing w:line="284" w:lineRule="auto"/>
        <w:rPr>
          <w:rFonts w:hint="eastAsia" w:ascii="宋体" w:hAnsi="宋体" w:eastAsia="宋体" w:cs="宋体"/>
          <w:sz w:val="21"/>
        </w:rPr>
      </w:pPr>
    </w:p>
    <w:p w14:paraId="4DC7B346">
      <w:pPr>
        <w:spacing w:line="285" w:lineRule="auto"/>
        <w:rPr>
          <w:rFonts w:hint="eastAsia" w:ascii="宋体" w:hAnsi="宋体" w:eastAsia="宋体" w:cs="宋体"/>
          <w:sz w:val="21"/>
        </w:rPr>
      </w:pPr>
    </w:p>
    <w:p w14:paraId="4D43293E">
      <w:pPr>
        <w:pStyle w:val="19"/>
        <w:spacing w:before="78" w:line="219" w:lineRule="auto"/>
        <w:ind w:left="38"/>
        <w:rPr>
          <w:rFonts w:hint="eastAsia" w:ascii="宋体" w:hAnsi="宋体" w:eastAsia="宋体" w:cs="宋体"/>
          <w:sz w:val="24"/>
          <w:szCs w:val="24"/>
          <w:lang w:eastAsia="zh-CN"/>
        </w:rPr>
      </w:pPr>
      <w:r>
        <w:rPr>
          <w:rFonts w:hint="eastAsia" w:ascii="宋体" w:hAnsi="宋体" w:eastAsia="宋体" w:cs="宋体"/>
          <w:b/>
          <w:bCs/>
          <w:spacing w:val="-3"/>
          <w:sz w:val="24"/>
          <w:szCs w:val="24"/>
        </w:rPr>
        <w:t>致：</w:t>
      </w:r>
      <w:r>
        <w:rPr>
          <w:rFonts w:hint="eastAsia" w:ascii="宋体" w:hAnsi="宋体" w:eastAsia="宋体" w:cs="宋体"/>
          <w:b/>
          <w:bCs/>
          <w:spacing w:val="-3"/>
          <w:sz w:val="24"/>
          <w:szCs w:val="24"/>
          <w:lang w:eastAsia="zh-CN"/>
        </w:rPr>
        <w:t>肥东县住房和城乡建设局</w:t>
      </w:r>
    </w:p>
    <w:p w14:paraId="005566CD">
      <w:pPr>
        <w:pStyle w:val="19"/>
        <w:spacing w:before="183" w:line="360" w:lineRule="auto"/>
        <w:ind w:left="40" w:right="30" w:firstLine="432"/>
        <w:rPr>
          <w:rFonts w:hint="eastAsia" w:ascii="宋体" w:hAnsi="宋体" w:eastAsia="宋体" w:cs="宋体"/>
          <w:sz w:val="24"/>
          <w:szCs w:val="24"/>
        </w:rPr>
      </w:pPr>
      <w:r>
        <w:rPr>
          <w:rFonts w:hint="eastAsia" w:ascii="宋体" w:hAnsi="宋体" w:eastAsia="宋体" w:cs="宋体"/>
          <w:spacing w:val="-2"/>
          <w:sz w:val="24"/>
          <w:szCs w:val="24"/>
        </w:rPr>
        <w:t>根据采购文件要求，我方同意按照安徽省市场利率定价自律机制约定上限利</w:t>
      </w:r>
      <w:r>
        <w:rPr>
          <w:rFonts w:hint="eastAsia" w:ascii="宋体" w:hAnsi="宋体" w:eastAsia="宋体" w:cs="宋体"/>
          <w:spacing w:val="-6"/>
          <w:sz w:val="24"/>
          <w:szCs w:val="24"/>
        </w:rPr>
        <w:t>率的要求，申报利率为：</w:t>
      </w:r>
    </w:p>
    <w:p w14:paraId="5A94A141">
      <w:pPr>
        <w:pStyle w:val="19"/>
        <w:spacing w:line="219" w:lineRule="auto"/>
        <w:ind w:left="472"/>
        <w:rPr>
          <w:rFonts w:hint="eastAsia" w:ascii="宋体" w:hAnsi="宋体" w:eastAsia="宋体" w:cs="宋体"/>
          <w:sz w:val="24"/>
          <w:szCs w:val="24"/>
        </w:rPr>
      </w:pPr>
      <w:r>
        <w:rPr>
          <w:rFonts w:hint="eastAsia" w:ascii="宋体" w:hAnsi="宋体" w:eastAsia="宋体" w:cs="宋体"/>
          <w:spacing w:val="-1"/>
          <w:sz w:val="24"/>
          <w:szCs w:val="24"/>
        </w:rPr>
        <w:t>三年期定期存款年利率：</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1"/>
          <w:sz w:val="24"/>
          <w:szCs w:val="24"/>
        </w:rPr>
        <w:t>%；</w:t>
      </w:r>
    </w:p>
    <w:p w14:paraId="5F9E4C58">
      <w:pPr>
        <w:pStyle w:val="19"/>
        <w:spacing w:before="182" w:line="220" w:lineRule="auto"/>
        <w:ind w:left="473"/>
        <w:rPr>
          <w:rFonts w:hint="eastAsia" w:ascii="宋体" w:hAnsi="宋体" w:eastAsia="宋体" w:cs="宋体"/>
          <w:sz w:val="24"/>
          <w:szCs w:val="24"/>
        </w:rPr>
      </w:pPr>
      <w:r>
        <w:rPr>
          <w:rFonts w:hint="eastAsia" w:ascii="宋体" w:hAnsi="宋体" w:eastAsia="宋体" w:cs="宋体"/>
          <w:spacing w:val="-1"/>
          <w:sz w:val="24"/>
          <w:szCs w:val="24"/>
        </w:rPr>
        <w:t>协定存款年利率：</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4"/>
          <w:sz w:val="24"/>
          <w:szCs w:val="24"/>
        </w:rPr>
        <w:t xml:space="preserve"> </w:t>
      </w:r>
      <w:r>
        <w:rPr>
          <w:rFonts w:hint="eastAsia" w:ascii="宋体" w:hAnsi="宋体" w:eastAsia="宋体" w:cs="宋体"/>
          <w:spacing w:val="-1"/>
          <w:sz w:val="24"/>
          <w:szCs w:val="24"/>
        </w:rPr>
        <w:t>%；</w:t>
      </w:r>
    </w:p>
    <w:p w14:paraId="253AE23B">
      <w:pPr>
        <w:pStyle w:val="19"/>
        <w:spacing w:before="182" w:line="220" w:lineRule="auto"/>
        <w:ind w:left="476"/>
        <w:rPr>
          <w:rFonts w:hint="eastAsia" w:ascii="宋体" w:hAnsi="宋体" w:eastAsia="宋体" w:cs="宋体"/>
          <w:spacing w:val="-1"/>
          <w:sz w:val="24"/>
          <w:szCs w:val="24"/>
        </w:rPr>
      </w:pPr>
      <w:r>
        <w:rPr>
          <w:rFonts w:hint="eastAsia" w:ascii="宋体" w:hAnsi="宋体" w:eastAsia="宋体" w:cs="宋体"/>
          <w:spacing w:val="-1"/>
          <w:sz w:val="24"/>
          <w:szCs w:val="24"/>
        </w:rPr>
        <w:t>活期存款年利率：</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pacing w:val="-1"/>
          <w:sz w:val="24"/>
          <w:szCs w:val="24"/>
        </w:rPr>
        <w:t>%；</w:t>
      </w:r>
    </w:p>
    <w:p w14:paraId="325D49DC">
      <w:pPr>
        <w:pStyle w:val="19"/>
        <w:spacing w:before="182" w:line="220" w:lineRule="auto"/>
        <w:ind w:left="476"/>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en-US"/>
        </w:rPr>
        <w:t>安徽省市场利率定价自律机制约定上限利率</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pacing w:val="-1"/>
          <w:sz w:val="24"/>
          <w:szCs w:val="24"/>
        </w:rPr>
        <w:t>%</w:t>
      </w:r>
      <w:r>
        <w:rPr>
          <w:rFonts w:hint="eastAsia" w:hAnsi="宋体" w:cs="宋体"/>
          <w:spacing w:val="-1"/>
          <w:sz w:val="24"/>
          <w:szCs w:val="24"/>
          <w:lang w:eastAsia="zh-CN"/>
        </w:rPr>
        <w:t>。</w:t>
      </w:r>
    </w:p>
    <w:p w14:paraId="70C0912F">
      <w:pPr>
        <w:pStyle w:val="19"/>
        <w:spacing w:before="182" w:line="219" w:lineRule="auto"/>
        <w:ind w:left="473"/>
        <w:rPr>
          <w:rFonts w:hint="eastAsia" w:ascii="宋体" w:hAnsi="宋体" w:eastAsia="宋体" w:cs="宋体"/>
          <w:sz w:val="24"/>
          <w:szCs w:val="24"/>
        </w:rPr>
      </w:pPr>
      <w:r>
        <w:rPr>
          <w:rFonts w:hint="eastAsia" w:ascii="宋体" w:hAnsi="宋体" w:eastAsia="宋体" w:cs="宋体"/>
          <w:spacing w:val="-2"/>
          <w:sz w:val="24"/>
          <w:szCs w:val="24"/>
        </w:rPr>
        <w:t>本单位对上述声明的真实性负责。如有虚假，将依法承担相应责任。</w:t>
      </w:r>
    </w:p>
    <w:p w14:paraId="0D10B807">
      <w:pPr>
        <w:spacing w:line="258" w:lineRule="auto"/>
        <w:rPr>
          <w:rFonts w:hint="eastAsia" w:ascii="宋体" w:hAnsi="宋体" w:eastAsia="宋体" w:cs="宋体"/>
          <w:sz w:val="21"/>
        </w:rPr>
      </w:pPr>
    </w:p>
    <w:p w14:paraId="4A3508EF">
      <w:pPr>
        <w:spacing w:line="258" w:lineRule="auto"/>
        <w:rPr>
          <w:rFonts w:hint="eastAsia" w:ascii="宋体" w:hAnsi="宋体" w:eastAsia="宋体" w:cs="宋体"/>
          <w:sz w:val="21"/>
        </w:rPr>
      </w:pPr>
    </w:p>
    <w:p w14:paraId="2CED5109">
      <w:pPr>
        <w:spacing w:line="259" w:lineRule="auto"/>
        <w:rPr>
          <w:rFonts w:hint="eastAsia" w:ascii="宋体" w:hAnsi="宋体" w:eastAsia="宋体" w:cs="宋体"/>
          <w:sz w:val="21"/>
        </w:rPr>
      </w:pPr>
    </w:p>
    <w:p w14:paraId="7B8766E8">
      <w:pPr>
        <w:spacing w:line="259" w:lineRule="auto"/>
        <w:rPr>
          <w:rFonts w:hint="eastAsia" w:ascii="宋体" w:hAnsi="宋体" w:eastAsia="宋体" w:cs="宋体"/>
          <w:sz w:val="21"/>
        </w:rPr>
      </w:pPr>
    </w:p>
    <w:p w14:paraId="2602CC7C">
      <w:pPr>
        <w:pStyle w:val="19"/>
        <w:spacing w:before="79" w:line="219" w:lineRule="auto"/>
        <w:ind w:left="4841"/>
        <w:rPr>
          <w:rFonts w:hint="eastAsia" w:ascii="宋体" w:hAnsi="宋体" w:eastAsia="宋体" w:cs="宋体"/>
          <w:sz w:val="24"/>
          <w:szCs w:val="24"/>
        </w:rPr>
      </w:pPr>
      <w:r>
        <w:rPr>
          <w:rFonts w:hint="eastAsia" w:ascii="宋体" w:hAnsi="宋体" w:eastAsia="宋体" w:cs="宋体"/>
          <w:spacing w:val="-2"/>
          <w:sz w:val="24"/>
          <w:szCs w:val="24"/>
          <w:lang w:eastAsia="zh-CN"/>
        </w:rPr>
        <w:t>投标单位签章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085FEB86">
      <w:pPr>
        <w:pStyle w:val="19"/>
        <w:spacing w:before="184" w:line="220" w:lineRule="auto"/>
        <w:ind w:left="4880"/>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EEF1E07">
      <w:pPr>
        <w:numPr>
          <w:ilvl w:val="0"/>
          <w:numId w:val="0"/>
        </w:numPr>
        <w:ind w:leftChars="0"/>
        <w:jc w:val="both"/>
        <w:rPr>
          <w:rStyle w:val="60"/>
          <w:rFonts w:hint="eastAsia" w:ascii="宋体" w:hAnsi="宋体" w:eastAsia="宋体" w:cs="宋体"/>
          <w:sz w:val="28"/>
          <w:szCs w:val="28"/>
        </w:rPr>
      </w:pPr>
    </w:p>
    <w:p w14:paraId="7A469CC5">
      <w:pPr>
        <w:numPr>
          <w:ilvl w:val="0"/>
          <w:numId w:val="0"/>
        </w:numPr>
        <w:ind w:leftChars="0"/>
        <w:jc w:val="both"/>
        <w:rPr>
          <w:rStyle w:val="60"/>
          <w:rFonts w:ascii="宋体" w:hAnsi="宋体" w:eastAsia="宋体" w:cs="宋体"/>
          <w:sz w:val="28"/>
          <w:szCs w:val="28"/>
        </w:rPr>
      </w:pPr>
    </w:p>
    <w:p w14:paraId="5B666767">
      <w:pPr>
        <w:numPr>
          <w:ilvl w:val="0"/>
          <w:numId w:val="0"/>
        </w:numPr>
        <w:ind w:leftChars="0"/>
        <w:jc w:val="both"/>
        <w:rPr>
          <w:rStyle w:val="60"/>
          <w:rFonts w:hint="eastAsia" w:ascii="宋体" w:hAnsi="宋体" w:eastAsia="宋体" w:cs="宋体"/>
          <w:sz w:val="28"/>
          <w:szCs w:val="28"/>
        </w:rPr>
      </w:pPr>
    </w:p>
    <w:p w14:paraId="7BF3500E">
      <w:pPr>
        <w:pStyle w:val="19"/>
        <w:spacing w:before="78" w:line="220" w:lineRule="auto"/>
        <w:ind w:left="2744" w:firstLine="705" w:firstLineChars="300"/>
        <w:jc w:val="both"/>
        <w:rPr>
          <w:sz w:val="24"/>
          <w:szCs w:val="24"/>
        </w:rPr>
      </w:pPr>
      <w:r>
        <w:rPr>
          <w:rFonts w:hint="eastAsia"/>
          <w:b/>
          <w:bCs/>
          <w:spacing w:val="-3"/>
          <w:sz w:val="24"/>
          <w:szCs w:val="24"/>
          <w:lang w:val="en-US" w:eastAsia="zh-CN"/>
        </w:rPr>
        <w:t>五</w:t>
      </w:r>
      <w:r>
        <w:rPr>
          <w:rFonts w:hint="eastAsia" w:ascii="宋体" w:hAnsi="宋体" w:eastAsia="宋体" w:cs="宋体"/>
          <w:b/>
          <w:bCs/>
          <w:spacing w:val="-3"/>
          <w:sz w:val="24"/>
          <w:szCs w:val="24"/>
          <w:lang w:val="en-US" w:eastAsia="zh-CN"/>
        </w:rPr>
        <w:t>．</w:t>
      </w:r>
      <w:r>
        <w:rPr>
          <w:b/>
          <w:bCs/>
          <w:spacing w:val="-3"/>
          <w:sz w:val="24"/>
          <w:szCs w:val="24"/>
        </w:rPr>
        <w:t>支持地方发展考核结果</w:t>
      </w:r>
    </w:p>
    <w:p w14:paraId="36297201">
      <w:pPr>
        <w:spacing w:line="284" w:lineRule="auto"/>
        <w:jc w:val="center"/>
        <w:rPr>
          <w:rFonts w:ascii="Arial"/>
          <w:sz w:val="21"/>
        </w:rPr>
      </w:pPr>
    </w:p>
    <w:p w14:paraId="75341A18">
      <w:pPr>
        <w:spacing w:line="285" w:lineRule="auto"/>
        <w:rPr>
          <w:rFonts w:ascii="Arial"/>
          <w:sz w:val="21"/>
        </w:rPr>
      </w:pPr>
    </w:p>
    <w:p w14:paraId="148B415B">
      <w:pPr>
        <w:pStyle w:val="19"/>
        <w:spacing w:before="78" w:line="219" w:lineRule="auto"/>
        <w:ind w:left="38"/>
        <w:rPr>
          <w:rFonts w:hint="eastAsia" w:eastAsia="宋体"/>
          <w:sz w:val="24"/>
          <w:szCs w:val="24"/>
          <w:lang w:eastAsia="zh-CN"/>
        </w:rPr>
      </w:pPr>
      <w:r>
        <w:rPr>
          <w:b/>
          <w:bCs/>
          <w:spacing w:val="-3"/>
          <w:sz w:val="24"/>
          <w:szCs w:val="24"/>
        </w:rPr>
        <w:t>致：</w:t>
      </w:r>
      <w:r>
        <w:rPr>
          <w:rFonts w:hint="eastAsia"/>
          <w:b/>
          <w:bCs/>
          <w:spacing w:val="-3"/>
          <w:sz w:val="24"/>
          <w:szCs w:val="24"/>
          <w:lang w:eastAsia="zh-CN"/>
        </w:rPr>
        <w:t>肥东县住房和城乡建设局</w:t>
      </w:r>
    </w:p>
    <w:p w14:paraId="3371D6EB">
      <w:pPr>
        <w:pStyle w:val="19"/>
        <w:spacing w:before="183" w:line="360" w:lineRule="auto"/>
        <w:ind w:left="38" w:right="29" w:firstLine="479"/>
        <w:rPr>
          <w:sz w:val="24"/>
          <w:szCs w:val="24"/>
        </w:rPr>
      </w:pPr>
      <w:r>
        <w:rPr>
          <w:spacing w:val="-2"/>
          <w:sz w:val="24"/>
          <w:szCs w:val="24"/>
        </w:rPr>
        <w:t>根据采购文件要求，肥</w:t>
      </w:r>
      <w:r>
        <w:rPr>
          <w:rFonts w:hint="eastAsia"/>
          <w:spacing w:val="-2"/>
          <w:sz w:val="24"/>
          <w:szCs w:val="24"/>
          <w:lang w:val="en-US" w:eastAsia="zh-CN"/>
        </w:rPr>
        <w:t>东</w:t>
      </w:r>
      <w:r>
        <w:rPr>
          <w:spacing w:val="-2"/>
          <w:sz w:val="24"/>
          <w:szCs w:val="24"/>
        </w:rPr>
        <w:t>县财政局对我单位</w:t>
      </w:r>
      <w:r>
        <w:rPr>
          <w:spacing w:val="-47"/>
          <w:sz w:val="24"/>
          <w:szCs w:val="24"/>
        </w:rPr>
        <w:t xml:space="preserve"> </w:t>
      </w:r>
      <w:r>
        <w:rPr>
          <w:spacing w:val="-2"/>
          <w:sz w:val="24"/>
          <w:szCs w:val="24"/>
        </w:rPr>
        <w:t>2023</w:t>
      </w:r>
      <w:r>
        <w:rPr>
          <w:spacing w:val="-50"/>
          <w:sz w:val="24"/>
          <w:szCs w:val="24"/>
        </w:rPr>
        <w:t xml:space="preserve"> </w:t>
      </w:r>
      <w:r>
        <w:rPr>
          <w:spacing w:val="-2"/>
          <w:sz w:val="24"/>
          <w:szCs w:val="24"/>
        </w:rPr>
        <w:t>年度、2024</w:t>
      </w:r>
      <w:r>
        <w:rPr>
          <w:spacing w:val="-49"/>
          <w:sz w:val="24"/>
          <w:szCs w:val="24"/>
        </w:rPr>
        <w:t xml:space="preserve"> </w:t>
      </w:r>
      <w:r>
        <w:rPr>
          <w:spacing w:val="-2"/>
          <w:sz w:val="24"/>
          <w:szCs w:val="24"/>
        </w:rPr>
        <w:t>年</w:t>
      </w:r>
      <w:r>
        <w:rPr>
          <w:spacing w:val="-3"/>
          <w:sz w:val="24"/>
          <w:szCs w:val="24"/>
        </w:rPr>
        <w:t>度金融机构</w:t>
      </w:r>
      <w:r>
        <w:rPr>
          <w:sz w:val="24"/>
          <w:szCs w:val="24"/>
        </w:rPr>
        <w:t xml:space="preserve"> </w:t>
      </w:r>
      <w:r>
        <w:rPr>
          <w:spacing w:val="-11"/>
          <w:sz w:val="24"/>
          <w:szCs w:val="24"/>
        </w:rPr>
        <w:t>考核结果：</w:t>
      </w:r>
    </w:p>
    <w:p w14:paraId="08EF6D72">
      <w:pPr>
        <w:pStyle w:val="19"/>
        <w:spacing w:line="219" w:lineRule="auto"/>
        <w:ind w:left="520"/>
        <w:rPr>
          <w:sz w:val="24"/>
          <w:szCs w:val="24"/>
        </w:rPr>
      </w:pPr>
      <w:r>
        <w:rPr>
          <w:spacing w:val="-2"/>
          <w:sz w:val="24"/>
          <w:szCs w:val="24"/>
        </w:rPr>
        <w:t>2023</w:t>
      </w:r>
      <w:r>
        <w:rPr>
          <w:spacing w:val="-49"/>
          <w:sz w:val="24"/>
          <w:szCs w:val="24"/>
        </w:rPr>
        <w:t xml:space="preserve"> </w:t>
      </w:r>
      <w:r>
        <w:rPr>
          <w:spacing w:val="-2"/>
          <w:sz w:val="24"/>
          <w:szCs w:val="24"/>
        </w:rPr>
        <w:t>年度为：</w:t>
      </w:r>
      <w:r>
        <w:rPr>
          <w:spacing w:val="-2"/>
          <w:sz w:val="24"/>
          <w:szCs w:val="24"/>
          <w:u w:val="single" w:color="auto"/>
        </w:rPr>
        <w:t xml:space="preserve">         </w:t>
      </w:r>
      <w:r>
        <w:rPr>
          <w:spacing w:val="-108"/>
          <w:sz w:val="24"/>
          <w:szCs w:val="24"/>
        </w:rPr>
        <w:t xml:space="preserve"> </w:t>
      </w:r>
      <w:r>
        <w:rPr>
          <w:spacing w:val="-2"/>
          <w:sz w:val="24"/>
          <w:szCs w:val="24"/>
        </w:rPr>
        <w:t>分（如</w:t>
      </w:r>
      <w:r>
        <w:rPr>
          <w:spacing w:val="-3"/>
          <w:sz w:val="24"/>
          <w:szCs w:val="24"/>
        </w:rPr>
        <w:t>未考核填“无”）。</w:t>
      </w:r>
    </w:p>
    <w:p w14:paraId="4829B30A">
      <w:pPr>
        <w:pStyle w:val="19"/>
        <w:spacing w:before="182" w:line="220" w:lineRule="auto"/>
        <w:ind w:left="520"/>
        <w:rPr>
          <w:sz w:val="24"/>
          <w:szCs w:val="24"/>
        </w:rPr>
      </w:pPr>
      <w:r>
        <w:rPr>
          <w:spacing w:val="-2"/>
          <w:sz w:val="24"/>
          <w:szCs w:val="24"/>
        </w:rPr>
        <w:t>2024</w:t>
      </w:r>
      <w:r>
        <w:rPr>
          <w:spacing w:val="-49"/>
          <w:sz w:val="24"/>
          <w:szCs w:val="24"/>
        </w:rPr>
        <w:t xml:space="preserve"> </w:t>
      </w:r>
      <w:r>
        <w:rPr>
          <w:spacing w:val="-2"/>
          <w:sz w:val="24"/>
          <w:szCs w:val="24"/>
        </w:rPr>
        <w:t>年度为：</w:t>
      </w:r>
      <w:r>
        <w:rPr>
          <w:spacing w:val="-2"/>
          <w:sz w:val="24"/>
          <w:szCs w:val="24"/>
          <w:u w:val="single" w:color="auto"/>
        </w:rPr>
        <w:t xml:space="preserve">         </w:t>
      </w:r>
      <w:r>
        <w:rPr>
          <w:spacing w:val="-108"/>
          <w:sz w:val="24"/>
          <w:szCs w:val="24"/>
        </w:rPr>
        <w:t xml:space="preserve"> </w:t>
      </w:r>
      <w:r>
        <w:rPr>
          <w:spacing w:val="-2"/>
          <w:sz w:val="24"/>
          <w:szCs w:val="24"/>
        </w:rPr>
        <w:t>分（如</w:t>
      </w:r>
      <w:r>
        <w:rPr>
          <w:spacing w:val="-3"/>
          <w:sz w:val="24"/>
          <w:szCs w:val="24"/>
        </w:rPr>
        <w:t>未考核填“无”）。</w:t>
      </w:r>
    </w:p>
    <w:p w14:paraId="67006963">
      <w:pPr>
        <w:spacing w:line="284" w:lineRule="auto"/>
        <w:rPr>
          <w:rFonts w:ascii="Arial"/>
          <w:sz w:val="21"/>
        </w:rPr>
      </w:pPr>
    </w:p>
    <w:p w14:paraId="16153B3C">
      <w:pPr>
        <w:spacing w:line="285" w:lineRule="auto"/>
        <w:rPr>
          <w:rFonts w:ascii="Arial"/>
          <w:sz w:val="21"/>
        </w:rPr>
      </w:pPr>
    </w:p>
    <w:p w14:paraId="592FE071">
      <w:pPr>
        <w:pStyle w:val="19"/>
        <w:spacing w:before="78" w:line="219" w:lineRule="auto"/>
        <w:ind w:left="473"/>
        <w:rPr>
          <w:sz w:val="24"/>
          <w:szCs w:val="24"/>
        </w:rPr>
      </w:pPr>
      <w:r>
        <w:rPr>
          <w:spacing w:val="-2"/>
          <w:sz w:val="24"/>
          <w:szCs w:val="24"/>
        </w:rPr>
        <w:t>本单位对上述声明的真实性负责。如有虚假，将依法承担相应责任。</w:t>
      </w:r>
    </w:p>
    <w:p w14:paraId="2738CB2D">
      <w:pPr>
        <w:spacing w:line="284" w:lineRule="auto"/>
        <w:rPr>
          <w:rFonts w:ascii="Arial"/>
          <w:sz w:val="21"/>
        </w:rPr>
      </w:pPr>
    </w:p>
    <w:p w14:paraId="319CEE18">
      <w:pPr>
        <w:spacing w:line="285" w:lineRule="auto"/>
        <w:rPr>
          <w:rFonts w:ascii="Arial"/>
          <w:sz w:val="21"/>
        </w:rPr>
      </w:pPr>
    </w:p>
    <w:p w14:paraId="225B5A9E">
      <w:pPr>
        <w:pStyle w:val="19"/>
        <w:spacing w:before="79" w:line="219" w:lineRule="auto"/>
        <w:ind w:left="4841"/>
        <w:rPr>
          <w:sz w:val="24"/>
          <w:szCs w:val="24"/>
        </w:rPr>
      </w:pPr>
      <w:r>
        <w:rPr>
          <w:rFonts w:hint="eastAsia"/>
          <w:spacing w:val="-2"/>
          <w:sz w:val="24"/>
          <w:szCs w:val="24"/>
          <w:lang w:eastAsia="zh-CN"/>
        </w:rPr>
        <w:t>投标单位签章</w:t>
      </w:r>
      <w:r>
        <w:rPr>
          <w:spacing w:val="-2"/>
          <w:sz w:val="24"/>
          <w:szCs w:val="24"/>
        </w:rPr>
        <w:t>：</w:t>
      </w:r>
      <w:r>
        <w:rPr>
          <w:sz w:val="24"/>
          <w:szCs w:val="24"/>
          <w:u w:val="single" w:color="auto"/>
        </w:rPr>
        <w:t xml:space="preserve">              </w:t>
      </w:r>
    </w:p>
    <w:p w14:paraId="1C2F507E">
      <w:pPr>
        <w:pStyle w:val="19"/>
        <w:spacing w:before="104" w:line="220" w:lineRule="auto"/>
        <w:ind w:left="4906"/>
        <w:rPr>
          <w:sz w:val="24"/>
          <w:szCs w:val="24"/>
        </w:rPr>
      </w:pPr>
      <w:r>
        <w:rPr>
          <w:spacing w:val="-13"/>
          <w:sz w:val="24"/>
          <w:szCs w:val="24"/>
        </w:rPr>
        <w:t>日           期：</w:t>
      </w:r>
      <w:r>
        <w:rPr>
          <w:sz w:val="24"/>
          <w:szCs w:val="24"/>
          <w:u w:val="single" w:color="auto"/>
        </w:rPr>
        <w:t xml:space="preserve">              </w:t>
      </w:r>
    </w:p>
    <w:p w14:paraId="35D2FC0D">
      <w:pPr>
        <w:numPr>
          <w:ilvl w:val="0"/>
          <w:numId w:val="0"/>
        </w:numPr>
        <w:ind w:leftChars="0"/>
        <w:jc w:val="both"/>
        <w:rPr>
          <w:rStyle w:val="60"/>
          <w:rFonts w:hint="eastAsia" w:ascii="宋体" w:hAnsi="宋体" w:eastAsia="宋体" w:cs="宋体"/>
          <w:sz w:val="28"/>
          <w:szCs w:val="28"/>
          <w:lang w:val="en-US" w:eastAsia="zh-CN"/>
        </w:rPr>
      </w:pPr>
    </w:p>
    <w:p w14:paraId="563BC1D3">
      <w:pPr>
        <w:numPr>
          <w:ilvl w:val="0"/>
          <w:numId w:val="0"/>
        </w:numPr>
        <w:ind w:leftChars="0"/>
        <w:jc w:val="both"/>
        <w:rPr>
          <w:rStyle w:val="60"/>
          <w:rFonts w:hint="eastAsia" w:ascii="宋体" w:hAnsi="宋体" w:eastAsia="宋体" w:cs="宋体"/>
          <w:sz w:val="28"/>
          <w:szCs w:val="28"/>
        </w:rPr>
      </w:pPr>
    </w:p>
    <w:p w14:paraId="3FEBC9EF">
      <w:pPr>
        <w:pStyle w:val="19"/>
        <w:spacing w:before="78" w:line="220" w:lineRule="auto"/>
        <w:ind w:left="3063"/>
        <w:rPr>
          <w:rFonts w:hint="eastAsia" w:cs="Times New Roman"/>
          <w:b/>
          <w:bCs/>
          <w:spacing w:val="-2"/>
          <w:sz w:val="24"/>
          <w:szCs w:val="24"/>
          <w:lang w:val="en-US" w:eastAsia="zh-CN"/>
        </w:rPr>
      </w:pPr>
    </w:p>
    <w:p w14:paraId="160CA338">
      <w:pPr>
        <w:pStyle w:val="19"/>
        <w:spacing w:before="78" w:line="220" w:lineRule="auto"/>
        <w:ind w:left="3063" w:firstLine="237" w:firstLineChars="100"/>
        <w:jc w:val="both"/>
        <w:rPr>
          <w:rFonts w:hint="default" w:eastAsia="宋体" w:cs="Times New Roman"/>
          <w:b/>
          <w:bCs/>
          <w:spacing w:val="-2"/>
          <w:sz w:val="24"/>
          <w:szCs w:val="24"/>
          <w:lang w:val="en-US" w:eastAsia="zh-CN"/>
        </w:rPr>
      </w:pPr>
      <w:r>
        <w:rPr>
          <w:rFonts w:hint="eastAsia" w:cs="Times New Roman"/>
          <w:b/>
          <w:bCs/>
          <w:spacing w:val="-2"/>
          <w:sz w:val="24"/>
          <w:szCs w:val="24"/>
          <w:lang w:val="en-US" w:eastAsia="zh-CN"/>
        </w:rPr>
        <w:t>六</w:t>
      </w:r>
      <w:r>
        <w:rPr>
          <w:rFonts w:hint="eastAsia" w:ascii="宋体" w:hAnsi="宋体" w:eastAsia="宋体" w:cs="宋体"/>
          <w:b/>
          <w:bCs/>
          <w:spacing w:val="-3"/>
          <w:sz w:val="24"/>
          <w:szCs w:val="24"/>
          <w:lang w:val="en-US" w:eastAsia="zh-CN"/>
        </w:rPr>
        <w:t>．</w:t>
      </w:r>
      <w:r>
        <w:rPr>
          <w:rFonts w:hint="eastAsia"/>
          <w:b/>
          <w:bCs/>
          <w:spacing w:val="-3"/>
          <w:sz w:val="24"/>
          <w:szCs w:val="24"/>
          <w:lang w:val="en-US" w:eastAsia="zh-CN"/>
        </w:rPr>
        <w:t>纳税声明</w:t>
      </w:r>
    </w:p>
    <w:p w14:paraId="373381E1">
      <w:pPr>
        <w:pStyle w:val="19"/>
        <w:spacing w:before="78" w:line="219" w:lineRule="auto"/>
        <w:ind w:left="38"/>
        <w:rPr>
          <w:rFonts w:hint="eastAsia" w:eastAsia="宋体"/>
          <w:sz w:val="24"/>
          <w:szCs w:val="24"/>
          <w:lang w:eastAsia="zh-CN"/>
        </w:rPr>
      </w:pPr>
      <w:r>
        <w:rPr>
          <w:b/>
          <w:bCs/>
          <w:spacing w:val="-3"/>
          <w:sz w:val="24"/>
          <w:szCs w:val="24"/>
        </w:rPr>
        <w:t>致：</w:t>
      </w:r>
      <w:r>
        <w:rPr>
          <w:rFonts w:hint="eastAsia"/>
          <w:b/>
          <w:bCs/>
          <w:spacing w:val="-3"/>
          <w:sz w:val="24"/>
          <w:szCs w:val="24"/>
          <w:lang w:eastAsia="zh-CN"/>
        </w:rPr>
        <w:t>肥东县住房和城乡建设局</w:t>
      </w:r>
    </w:p>
    <w:p w14:paraId="7E143756">
      <w:pPr>
        <w:pStyle w:val="19"/>
        <w:spacing w:before="183" w:line="360" w:lineRule="auto"/>
        <w:ind w:left="38" w:right="29" w:firstLine="479"/>
        <w:rPr>
          <w:sz w:val="24"/>
          <w:szCs w:val="24"/>
        </w:rPr>
      </w:pPr>
      <w:r>
        <w:rPr>
          <w:spacing w:val="-2"/>
          <w:sz w:val="24"/>
          <w:szCs w:val="24"/>
        </w:rPr>
        <w:t>根据采购文件要求，我单位</w:t>
      </w:r>
      <w:r>
        <w:rPr>
          <w:spacing w:val="-47"/>
          <w:sz w:val="24"/>
          <w:szCs w:val="24"/>
        </w:rPr>
        <w:t xml:space="preserve"> </w:t>
      </w:r>
      <w:r>
        <w:rPr>
          <w:spacing w:val="-2"/>
          <w:sz w:val="24"/>
          <w:szCs w:val="24"/>
        </w:rPr>
        <w:t>2023</w:t>
      </w:r>
      <w:r>
        <w:rPr>
          <w:spacing w:val="-50"/>
          <w:sz w:val="24"/>
          <w:szCs w:val="24"/>
        </w:rPr>
        <w:t xml:space="preserve"> </w:t>
      </w:r>
      <w:r>
        <w:rPr>
          <w:spacing w:val="-2"/>
          <w:sz w:val="24"/>
          <w:szCs w:val="24"/>
        </w:rPr>
        <w:t>年度、2024</w:t>
      </w:r>
      <w:r>
        <w:rPr>
          <w:spacing w:val="-49"/>
          <w:sz w:val="24"/>
          <w:szCs w:val="24"/>
        </w:rPr>
        <w:t xml:space="preserve"> </w:t>
      </w:r>
      <w:r>
        <w:rPr>
          <w:spacing w:val="-2"/>
          <w:sz w:val="24"/>
          <w:szCs w:val="24"/>
        </w:rPr>
        <w:t>年</w:t>
      </w:r>
      <w:r>
        <w:rPr>
          <w:spacing w:val="-3"/>
          <w:sz w:val="24"/>
          <w:szCs w:val="24"/>
        </w:rPr>
        <w:t>度</w:t>
      </w:r>
      <w:r>
        <w:rPr>
          <w:rFonts w:hint="eastAsia"/>
          <w:spacing w:val="-3"/>
          <w:sz w:val="24"/>
          <w:szCs w:val="24"/>
        </w:rPr>
        <w:t>地方缴纳税收数据</w:t>
      </w:r>
      <w:r>
        <w:rPr>
          <w:spacing w:val="-11"/>
          <w:sz w:val="24"/>
          <w:szCs w:val="24"/>
        </w:rPr>
        <w:t>：</w:t>
      </w:r>
    </w:p>
    <w:p w14:paraId="58C26519">
      <w:pPr>
        <w:pStyle w:val="19"/>
        <w:spacing w:line="219" w:lineRule="auto"/>
        <w:ind w:left="520"/>
        <w:rPr>
          <w:sz w:val="24"/>
          <w:szCs w:val="24"/>
        </w:rPr>
      </w:pPr>
      <w:r>
        <w:rPr>
          <w:spacing w:val="-2"/>
          <w:sz w:val="24"/>
          <w:szCs w:val="24"/>
        </w:rPr>
        <w:t>2023</w:t>
      </w:r>
      <w:r>
        <w:rPr>
          <w:spacing w:val="-49"/>
          <w:sz w:val="24"/>
          <w:szCs w:val="24"/>
        </w:rPr>
        <w:t xml:space="preserve"> </w:t>
      </w:r>
      <w:r>
        <w:rPr>
          <w:spacing w:val="-2"/>
          <w:sz w:val="24"/>
          <w:szCs w:val="24"/>
        </w:rPr>
        <w:t>年度为：</w:t>
      </w:r>
      <w:r>
        <w:rPr>
          <w:spacing w:val="-2"/>
          <w:sz w:val="24"/>
          <w:szCs w:val="24"/>
          <w:u w:val="single" w:color="auto"/>
        </w:rPr>
        <w:t xml:space="preserve">         </w:t>
      </w:r>
      <w:r>
        <w:rPr>
          <w:spacing w:val="-108"/>
          <w:sz w:val="24"/>
          <w:szCs w:val="24"/>
        </w:rPr>
        <w:t xml:space="preserve"> </w:t>
      </w:r>
      <w:r>
        <w:rPr>
          <w:rFonts w:hint="eastAsia"/>
          <w:spacing w:val="-2"/>
          <w:sz w:val="24"/>
          <w:szCs w:val="24"/>
          <w:lang w:val="en-US" w:eastAsia="zh-CN"/>
        </w:rPr>
        <w:t>元</w:t>
      </w:r>
      <w:r>
        <w:rPr>
          <w:spacing w:val="-3"/>
          <w:sz w:val="24"/>
          <w:szCs w:val="24"/>
        </w:rPr>
        <w:t>。</w:t>
      </w:r>
    </w:p>
    <w:p w14:paraId="6F5FB4AD">
      <w:pPr>
        <w:pStyle w:val="19"/>
        <w:spacing w:before="182" w:line="220" w:lineRule="auto"/>
        <w:ind w:left="520"/>
        <w:rPr>
          <w:sz w:val="24"/>
          <w:szCs w:val="24"/>
        </w:rPr>
      </w:pPr>
      <w:r>
        <w:rPr>
          <w:spacing w:val="-2"/>
          <w:sz w:val="24"/>
          <w:szCs w:val="24"/>
        </w:rPr>
        <w:t>2024</w:t>
      </w:r>
      <w:r>
        <w:rPr>
          <w:spacing w:val="-49"/>
          <w:sz w:val="24"/>
          <w:szCs w:val="24"/>
        </w:rPr>
        <w:t xml:space="preserve"> </w:t>
      </w:r>
      <w:r>
        <w:rPr>
          <w:spacing w:val="-2"/>
          <w:sz w:val="24"/>
          <w:szCs w:val="24"/>
        </w:rPr>
        <w:t>年度为：</w:t>
      </w:r>
      <w:r>
        <w:rPr>
          <w:spacing w:val="-2"/>
          <w:sz w:val="24"/>
          <w:szCs w:val="24"/>
          <w:u w:val="single" w:color="auto"/>
        </w:rPr>
        <w:t xml:space="preserve">         </w:t>
      </w:r>
      <w:r>
        <w:rPr>
          <w:spacing w:val="-108"/>
          <w:sz w:val="24"/>
          <w:szCs w:val="24"/>
        </w:rPr>
        <w:t xml:space="preserve"> </w:t>
      </w:r>
      <w:r>
        <w:rPr>
          <w:rFonts w:hint="eastAsia"/>
          <w:spacing w:val="-2"/>
          <w:sz w:val="24"/>
          <w:szCs w:val="24"/>
          <w:lang w:val="en-US" w:eastAsia="zh-CN"/>
        </w:rPr>
        <w:t>元</w:t>
      </w:r>
      <w:r>
        <w:rPr>
          <w:spacing w:val="-3"/>
          <w:sz w:val="24"/>
          <w:szCs w:val="24"/>
        </w:rPr>
        <w:t>。</w:t>
      </w:r>
    </w:p>
    <w:p w14:paraId="33C32879">
      <w:pPr>
        <w:spacing w:line="284" w:lineRule="auto"/>
        <w:rPr>
          <w:rFonts w:ascii="Arial"/>
          <w:sz w:val="21"/>
        </w:rPr>
      </w:pPr>
    </w:p>
    <w:p w14:paraId="2F674BD4">
      <w:pPr>
        <w:spacing w:line="285" w:lineRule="auto"/>
        <w:rPr>
          <w:rFonts w:ascii="Arial"/>
          <w:sz w:val="21"/>
        </w:rPr>
      </w:pPr>
    </w:p>
    <w:p w14:paraId="070DAE1C">
      <w:pPr>
        <w:pStyle w:val="19"/>
        <w:spacing w:before="78" w:line="219" w:lineRule="auto"/>
        <w:ind w:left="473"/>
        <w:rPr>
          <w:sz w:val="24"/>
          <w:szCs w:val="24"/>
        </w:rPr>
      </w:pPr>
      <w:r>
        <w:rPr>
          <w:spacing w:val="-2"/>
          <w:sz w:val="24"/>
          <w:szCs w:val="24"/>
        </w:rPr>
        <w:t>本单位对上述声明的真实性负责。如有虚假，将依法承担相应责任。</w:t>
      </w:r>
    </w:p>
    <w:p w14:paraId="59F4AD91">
      <w:pPr>
        <w:spacing w:line="284" w:lineRule="auto"/>
        <w:rPr>
          <w:rFonts w:ascii="Arial"/>
          <w:sz w:val="21"/>
        </w:rPr>
      </w:pPr>
    </w:p>
    <w:p w14:paraId="6A9DEAA1">
      <w:pPr>
        <w:spacing w:line="285" w:lineRule="auto"/>
        <w:rPr>
          <w:rFonts w:ascii="Arial"/>
          <w:sz w:val="21"/>
        </w:rPr>
      </w:pPr>
    </w:p>
    <w:p w14:paraId="268C8ED1">
      <w:pPr>
        <w:pStyle w:val="19"/>
        <w:spacing w:before="79" w:line="219" w:lineRule="auto"/>
        <w:ind w:left="4841"/>
        <w:rPr>
          <w:sz w:val="24"/>
          <w:szCs w:val="24"/>
        </w:rPr>
      </w:pPr>
      <w:r>
        <w:rPr>
          <w:rFonts w:hint="eastAsia"/>
          <w:spacing w:val="-2"/>
          <w:sz w:val="24"/>
          <w:szCs w:val="24"/>
          <w:lang w:eastAsia="zh-CN"/>
        </w:rPr>
        <w:t>投标单位签章</w:t>
      </w:r>
      <w:r>
        <w:rPr>
          <w:spacing w:val="-2"/>
          <w:sz w:val="24"/>
          <w:szCs w:val="24"/>
        </w:rPr>
        <w:t>：</w:t>
      </w:r>
      <w:r>
        <w:rPr>
          <w:sz w:val="24"/>
          <w:szCs w:val="24"/>
          <w:u w:val="single" w:color="auto"/>
        </w:rPr>
        <w:t xml:space="preserve">              </w:t>
      </w:r>
    </w:p>
    <w:p w14:paraId="243105EF">
      <w:pPr>
        <w:pStyle w:val="19"/>
        <w:spacing w:before="104" w:line="220" w:lineRule="auto"/>
        <w:ind w:left="4906"/>
        <w:rPr>
          <w:sz w:val="24"/>
          <w:szCs w:val="24"/>
        </w:rPr>
      </w:pPr>
      <w:r>
        <w:rPr>
          <w:spacing w:val="-13"/>
          <w:sz w:val="24"/>
          <w:szCs w:val="24"/>
        </w:rPr>
        <w:t>日           期：</w:t>
      </w:r>
      <w:r>
        <w:rPr>
          <w:sz w:val="24"/>
          <w:szCs w:val="24"/>
          <w:u w:val="single" w:color="auto"/>
        </w:rPr>
        <w:t xml:space="preserve">              </w:t>
      </w:r>
    </w:p>
    <w:p w14:paraId="737FC9A5">
      <w:pPr>
        <w:pStyle w:val="19"/>
        <w:spacing w:before="78" w:line="220" w:lineRule="auto"/>
        <w:ind w:left="3063"/>
        <w:rPr>
          <w:rFonts w:hint="eastAsia" w:cs="Times New Roman"/>
          <w:b/>
          <w:bCs/>
          <w:spacing w:val="-2"/>
          <w:sz w:val="24"/>
          <w:szCs w:val="24"/>
          <w:lang w:val="en-US" w:eastAsia="zh-CN"/>
        </w:rPr>
      </w:pPr>
    </w:p>
    <w:p w14:paraId="3C58EB6B">
      <w:pPr>
        <w:pStyle w:val="19"/>
        <w:spacing w:before="78" w:line="220" w:lineRule="auto"/>
        <w:ind w:left="3063"/>
        <w:rPr>
          <w:rFonts w:hint="eastAsia" w:cs="Times New Roman"/>
          <w:b/>
          <w:bCs/>
          <w:spacing w:val="-2"/>
          <w:sz w:val="24"/>
          <w:szCs w:val="24"/>
          <w:lang w:val="en-US" w:eastAsia="zh-CN"/>
        </w:rPr>
      </w:pPr>
    </w:p>
    <w:p w14:paraId="72002D76">
      <w:pPr>
        <w:pStyle w:val="19"/>
        <w:spacing w:before="78" w:line="220" w:lineRule="auto"/>
        <w:ind w:left="3063"/>
        <w:rPr>
          <w:rFonts w:hint="eastAsia" w:cs="Times New Roman"/>
          <w:b/>
          <w:bCs/>
          <w:spacing w:val="-2"/>
          <w:sz w:val="24"/>
          <w:szCs w:val="24"/>
          <w:lang w:val="en-US" w:eastAsia="zh-CN"/>
        </w:rPr>
      </w:pPr>
    </w:p>
    <w:p w14:paraId="4225DCB1">
      <w:pPr>
        <w:pStyle w:val="19"/>
        <w:spacing w:before="78" w:line="220" w:lineRule="auto"/>
        <w:ind w:left="3063"/>
        <w:rPr>
          <w:sz w:val="24"/>
          <w:szCs w:val="24"/>
        </w:rPr>
      </w:pPr>
      <w:r>
        <w:rPr>
          <w:rFonts w:hint="eastAsia" w:cs="Times New Roman"/>
          <w:b/>
          <w:bCs/>
          <w:spacing w:val="-2"/>
          <w:sz w:val="24"/>
          <w:szCs w:val="24"/>
          <w:lang w:val="en-US" w:eastAsia="zh-CN"/>
        </w:rPr>
        <w:t>七．</w:t>
      </w:r>
      <w:r>
        <w:rPr>
          <w:b/>
          <w:bCs/>
          <w:spacing w:val="-3"/>
          <w:sz w:val="24"/>
          <w:szCs w:val="24"/>
        </w:rPr>
        <w:t>维修资金业务服务承诺</w:t>
      </w:r>
    </w:p>
    <w:p w14:paraId="240DEAD2">
      <w:pPr>
        <w:spacing w:line="284" w:lineRule="auto"/>
        <w:rPr>
          <w:rFonts w:ascii="Arial"/>
          <w:sz w:val="21"/>
        </w:rPr>
      </w:pPr>
    </w:p>
    <w:p w14:paraId="0D890F9D">
      <w:pPr>
        <w:spacing w:line="285" w:lineRule="auto"/>
        <w:rPr>
          <w:rFonts w:ascii="Arial"/>
          <w:sz w:val="21"/>
        </w:rPr>
      </w:pPr>
    </w:p>
    <w:p w14:paraId="07306EE0">
      <w:pPr>
        <w:pStyle w:val="19"/>
        <w:spacing w:before="78" w:line="219" w:lineRule="auto"/>
        <w:ind w:left="350"/>
        <w:rPr>
          <w:rFonts w:hint="eastAsia" w:eastAsia="宋体"/>
          <w:sz w:val="24"/>
          <w:szCs w:val="24"/>
          <w:lang w:eastAsia="zh-CN"/>
        </w:rPr>
      </w:pPr>
      <w:r>
        <w:rPr>
          <w:b/>
          <w:bCs/>
          <w:spacing w:val="-3"/>
          <w:sz w:val="24"/>
          <w:szCs w:val="24"/>
        </w:rPr>
        <w:t>致：</w:t>
      </w:r>
      <w:r>
        <w:rPr>
          <w:rFonts w:hint="eastAsia"/>
          <w:b/>
          <w:bCs/>
          <w:spacing w:val="-3"/>
          <w:sz w:val="24"/>
          <w:szCs w:val="24"/>
          <w:lang w:eastAsia="zh-CN"/>
        </w:rPr>
        <w:t>肥东县住房和城乡建设局</w:t>
      </w:r>
    </w:p>
    <w:p w14:paraId="07B31CFD">
      <w:pPr>
        <w:pStyle w:val="19"/>
        <w:spacing w:before="183" w:line="219" w:lineRule="auto"/>
        <w:ind w:left="830"/>
        <w:rPr>
          <w:sz w:val="24"/>
          <w:szCs w:val="24"/>
        </w:rPr>
      </w:pPr>
      <w:r>
        <w:rPr>
          <w:spacing w:val="-4"/>
          <w:sz w:val="24"/>
          <w:szCs w:val="24"/>
        </w:rPr>
        <w:t>根据采购文件要求，我单位承诺如下：</w:t>
      </w:r>
    </w:p>
    <w:p w14:paraId="5E0D44B5">
      <w:pPr>
        <w:spacing w:line="68" w:lineRule="exact"/>
      </w:pPr>
    </w:p>
    <w:tbl>
      <w:tblPr>
        <w:tblStyle w:val="103"/>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2"/>
        <w:gridCol w:w="2056"/>
        <w:gridCol w:w="1086"/>
      </w:tblGrid>
      <w:tr w14:paraId="3BA38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2" w:type="dxa"/>
            <w:vAlign w:val="top"/>
          </w:tcPr>
          <w:p w14:paraId="7882E787">
            <w:pPr>
              <w:pStyle w:val="102"/>
              <w:spacing w:before="169" w:line="220" w:lineRule="auto"/>
              <w:ind w:left="117"/>
            </w:pPr>
            <w:r>
              <w:rPr>
                <w:spacing w:val="-2"/>
              </w:rPr>
              <w:t>承诺事项</w:t>
            </w:r>
          </w:p>
        </w:tc>
        <w:tc>
          <w:tcPr>
            <w:tcW w:w="2056" w:type="dxa"/>
            <w:vAlign w:val="top"/>
          </w:tcPr>
          <w:p w14:paraId="32FD10AE">
            <w:pPr>
              <w:pStyle w:val="102"/>
              <w:spacing w:before="169" w:line="220" w:lineRule="auto"/>
              <w:ind w:left="115"/>
            </w:pPr>
            <w:r>
              <w:rPr>
                <w:spacing w:val="-3"/>
              </w:rPr>
              <w:t>承诺情况（勾选）</w:t>
            </w:r>
          </w:p>
        </w:tc>
        <w:tc>
          <w:tcPr>
            <w:tcW w:w="1086" w:type="dxa"/>
            <w:vAlign w:val="top"/>
          </w:tcPr>
          <w:p w14:paraId="7A6B05A4">
            <w:pPr>
              <w:pStyle w:val="102"/>
              <w:spacing w:before="170" w:line="221" w:lineRule="auto"/>
              <w:ind w:left="119"/>
            </w:pPr>
            <w:r>
              <w:rPr>
                <w:spacing w:val="-4"/>
              </w:rPr>
              <w:t>备注</w:t>
            </w:r>
          </w:p>
        </w:tc>
      </w:tr>
      <w:tr w14:paraId="1555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5842" w:type="dxa"/>
            <w:vAlign w:val="top"/>
          </w:tcPr>
          <w:p w14:paraId="56F8E185">
            <w:pPr>
              <w:pStyle w:val="102"/>
              <w:spacing w:before="117" w:line="329" w:lineRule="auto"/>
              <w:ind w:left="119" w:right="105"/>
              <w:jc w:val="both"/>
            </w:pPr>
            <w:r>
              <w:rPr>
                <w:spacing w:val="-7"/>
              </w:rPr>
              <w:t>派驻协助开展维修资金业务工作人员（学历不限，专业</w:t>
            </w:r>
            <w:r>
              <w:rPr>
                <w:spacing w:val="17"/>
              </w:rPr>
              <w:t xml:space="preserve"> </w:t>
            </w:r>
            <w:r>
              <w:rPr>
                <w:spacing w:val="-1"/>
              </w:rPr>
              <w:t>为计算机、财会、工程、法律类，40 周岁及</w:t>
            </w:r>
            <w:r>
              <w:rPr>
                <w:spacing w:val="-2"/>
              </w:rPr>
              <w:t>以下）的</w:t>
            </w:r>
            <w:r>
              <w:t xml:space="preserve"> </w:t>
            </w:r>
            <w:r>
              <w:rPr>
                <w:spacing w:val="-3"/>
              </w:rPr>
              <w:t>人员数量</w:t>
            </w:r>
          </w:p>
        </w:tc>
        <w:tc>
          <w:tcPr>
            <w:tcW w:w="2056" w:type="dxa"/>
            <w:vAlign w:val="top"/>
          </w:tcPr>
          <w:p w14:paraId="214CBB11">
            <w:pPr>
              <w:spacing w:line="269" w:lineRule="auto"/>
              <w:rPr>
                <w:rFonts w:ascii="Arial"/>
                <w:sz w:val="21"/>
              </w:rPr>
            </w:pPr>
          </w:p>
          <w:p w14:paraId="0E1CC211">
            <w:pPr>
              <w:pStyle w:val="102"/>
              <w:spacing w:before="78" w:line="220" w:lineRule="auto"/>
              <w:ind w:left="139"/>
            </w:pPr>
            <w:r>
              <w:rPr>
                <w:spacing w:val="-12"/>
              </w:rPr>
              <w:t>□承诺</w:t>
            </w:r>
          </w:p>
          <w:p w14:paraId="49A1A6F6">
            <w:pPr>
              <w:pStyle w:val="102"/>
              <w:spacing w:before="182" w:line="220" w:lineRule="auto"/>
              <w:ind w:left="139"/>
            </w:pPr>
            <w:r>
              <w:rPr>
                <w:spacing w:val="-9"/>
              </w:rPr>
              <w:t>□不承诺</w:t>
            </w:r>
          </w:p>
        </w:tc>
        <w:tc>
          <w:tcPr>
            <w:tcW w:w="1086" w:type="dxa"/>
            <w:vAlign w:val="top"/>
          </w:tcPr>
          <w:p w14:paraId="7D52B540">
            <w:pPr>
              <w:rPr>
                <w:rFonts w:ascii="Arial"/>
                <w:sz w:val="21"/>
              </w:rPr>
            </w:pPr>
          </w:p>
        </w:tc>
      </w:tr>
      <w:tr w14:paraId="7EAAA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42" w:type="dxa"/>
            <w:vAlign w:val="top"/>
          </w:tcPr>
          <w:p w14:paraId="2792EAC8">
            <w:pPr>
              <w:pStyle w:val="102"/>
              <w:spacing w:before="116" w:line="313" w:lineRule="auto"/>
              <w:ind w:left="119" w:right="106" w:hanging="2"/>
            </w:pPr>
            <w:r>
              <w:rPr>
                <w:spacing w:val="-7"/>
              </w:rPr>
              <w:t>服务期内，免收</w:t>
            </w:r>
            <w:r>
              <w:rPr>
                <w:spacing w:val="-41"/>
              </w:rPr>
              <w:t xml:space="preserve"> </w:t>
            </w:r>
            <w:r>
              <w:rPr>
                <w:spacing w:val="-7"/>
              </w:rPr>
              <w:t>POS</w:t>
            </w:r>
            <w:r>
              <w:rPr>
                <w:spacing w:val="-52"/>
              </w:rPr>
              <w:t xml:space="preserve"> </w:t>
            </w:r>
            <w:r>
              <w:rPr>
                <w:spacing w:val="-7"/>
              </w:rPr>
              <w:t>及网上银行、账户管理费、转帐手</w:t>
            </w:r>
            <w:r>
              <w:t xml:space="preserve"> </w:t>
            </w:r>
            <w:r>
              <w:rPr>
                <w:spacing w:val="-1"/>
              </w:rPr>
              <w:t>续费、工本费等等服务费用的</w:t>
            </w:r>
          </w:p>
        </w:tc>
        <w:tc>
          <w:tcPr>
            <w:tcW w:w="2056" w:type="dxa"/>
            <w:vAlign w:val="top"/>
          </w:tcPr>
          <w:p w14:paraId="4A2C2BF0">
            <w:pPr>
              <w:pStyle w:val="102"/>
              <w:spacing w:before="115" w:line="220" w:lineRule="auto"/>
              <w:ind w:left="139"/>
            </w:pPr>
            <w:r>
              <w:rPr>
                <w:spacing w:val="-12"/>
              </w:rPr>
              <w:t>□承诺</w:t>
            </w:r>
          </w:p>
          <w:p w14:paraId="6C98A27D">
            <w:pPr>
              <w:pStyle w:val="102"/>
              <w:spacing w:before="182" w:line="220" w:lineRule="auto"/>
              <w:ind w:left="139"/>
            </w:pPr>
            <w:r>
              <w:rPr>
                <w:spacing w:val="-9"/>
              </w:rPr>
              <w:t>□不承诺</w:t>
            </w:r>
          </w:p>
        </w:tc>
        <w:tc>
          <w:tcPr>
            <w:tcW w:w="1086" w:type="dxa"/>
            <w:vAlign w:val="top"/>
          </w:tcPr>
          <w:p w14:paraId="0CD2980D">
            <w:pPr>
              <w:rPr>
                <w:rFonts w:ascii="Arial"/>
                <w:sz w:val="21"/>
              </w:rPr>
            </w:pPr>
          </w:p>
        </w:tc>
      </w:tr>
      <w:tr w14:paraId="00A42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42" w:type="dxa"/>
            <w:vAlign w:val="top"/>
          </w:tcPr>
          <w:p w14:paraId="39A4E2C1">
            <w:pPr>
              <w:pStyle w:val="102"/>
              <w:spacing w:before="116" w:line="313" w:lineRule="auto"/>
              <w:ind w:left="130" w:right="105" w:hanging="11"/>
            </w:pPr>
            <w:r>
              <w:rPr>
                <w:spacing w:val="-10"/>
              </w:rPr>
              <w:t>参与维修资金管理系统的建设、运行、升级和维护，</w:t>
            </w:r>
            <w:r>
              <w:rPr>
                <w:spacing w:val="-29"/>
              </w:rPr>
              <w:t xml:space="preserve"> </w:t>
            </w:r>
            <w:r>
              <w:rPr>
                <w:spacing w:val="-10"/>
              </w:rPr>
              <w:t>免</w:t>
            </w:r>
            <w:r>
              <w:t xml:space="preserve"> </w:t>
            </w:r>
            <w:r>
              <w:rPr>
                <w:spacing w:val="-2"/>
              </w:rPr>
              <w:t>费提供技术，并承担相关费用</w:t>
            </w:r>
          </w:p>
        </w:tc>
        <w:tc>
          <w:tcPr>
            <w:tcW w:w="2056" w:type="dxa"/>
            <w:vAlign w:val="top"/>
          </w:tcPr>
          <w:p w14:paraId="6C983204">
            <w:pPr>
              <w:pStyle w:val="102"/>
              <w:spacing w:before="115" w:line="220" w:lineRule="auto"/>
              <w:ind w:left="139"/>
            </w:pPr>
            <w:r>
              <w:rPr>
                <w:spacing w:val="-12"/>
              </w:rPr>
              <w:t>□承诺</w:t>
            </w:r>
          </w:p>
          <w:p w14:paraId="123A08E4">
            <w:pPr>
              <w:pStyle w:val="102"/>
              <w:spacing w:before="182" w:line="220" w:lineRule="auto"/>
              <w:ind w:left="139"/>
            </w:pPr>
            <w:r>
              <w:rPr>
                <w:spacing w:val="-9"/>
              </w:rPr>
              <w:t>□不承诺</w:t>
            </w:r>
          </w:p>
        </w:tc>
        <w:tc>
          <w:tcPr>
            <w:tcW w:w="1086" w:type="dxa"/>
            <w:vAlign w:val="top"/>
          </w:tcPr>
          <w:p w14:paraId="410C7365">
            <w:pPr>
              <w:rPr>
                <w:rFonts w:ascii="Arial"/>
                <w:sz w:val="21"/>
              </w:rPr>
            </w:pPr>
          </w:p>
        </w:tc>
      </w:tr>
      <w:tr w14:paraId="65C95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42" w:type="dxa"/>
            <w:vAlign w:val="top"/>
          </w:tcPr>
          <w:p w14:paraId="49444A59">
            <w:pPr>
              <w:pStyle w:val="102"/>
              <w:spacing w:before="116" w:line="313" w:lineRule="auto"/>
              <w:ind w:left="118" w:right="107" w:firstLine="17"/>
            </w:pPr>
            <w:r>
              <w:rPr>
                <w:spacing w:val="-7"/>
              </w:rPr>
              <w:t>因临时性或阶段性工作，需要中标人抽调人员支持，按</w:t>
            </w:r>
            <w:r>
              <w:t xml:space="preserve"> </w:t>
            </w:r>
            <w:r>
              <w:rPr>
                <w:spacing w:val="-2"/>
              </w:rPr>
              <w:t>要求及时抽调人员</w:t>
            </w:r>
          </w:p>
        </w:tc>
        <w:tc>
          <w:tcPr>
            <w:tcW w:w="2056" w:type="dxa"/>
            <w:vAlign w:val="top"/>
          </w:tcPr>
          <w:p w14:paraId="01E4119D">
            <w:pPr>
              <w:pStyle w:val="102"/>
              <w:spacing w:before="116" w:line="220" w:lineRule="auto"/>
              <w:ind w:left="139"/>
            </w:pPr>
            <w:r>
              <w:rPr>
                <w:spacing w:val="-12"/>
              </w:rPr>
              <w:t>□承诺</w:t>
            </w:r>
          </w:p>
          <w:p w14:paraId="5936A827">
            <w:pPr>
              <w:pStyle w:val="102"/>
              <w:spacing w:before="182" w:line="220" w:lineRule="auto"/>
              <w:ind w:left="139"/>
            </w:pPr>
            <w:r>
              <w:rPr>
                <w:spacing w:val="-9"/>
              </w:rPr>
              <w:t>□不承诺</w:t>
            </w:r>
          </w:p>
        </w:tc>
        <w:tc>
          <w:tcPr>
            <w:tcW w:w="1086" w:type="dxa"/>
            <w:vAlign w:val="top"/>
          </w:tcPr>
          <w:p w14:paraId="72497D08">
            <w:pPr>
              <w:rPr>
                <w:rFonts w:ascii="Arial"/>
                <w:sz w:val="21"/>
              </w:rPr>
            </w:pPr>
          </w:p>
        </w:tc>
      </w:tr>
      <w:tr w14:paraId="3EF4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42" w:type="dxa"/>
            <w:vAlign w:val="top"/>
          </w:tcPr>
          <w:p w14:paraId="43A98AE2">
            <w:pPr>
              <w:spacing w:line="272" w:lineRule="auto"/>
              <w:rPr>
                <w:rFonts w:ascii="Arial"/>
                <w:sz w:val="21"/>
              </w:rPr>
            </w:pPr>
          </w:p>
          <w:p w14:paraId="07423682">
            <w:pPr>
              <w:pStyle w:val="102"/>
              <w:spacing w:before="78" w:line="220" w:lineRule="auto"/>
              <w:ind w:left="117"/>
            </w:pPr>
            <w:r>
              <w:rPr>
                <w:spacing w:val="-1"/>
              </w:rPr>
              <w:t>确保账户资金安全，否则承担一切法律后果</w:t>
            </w:r>
          </w:p>
        </w:tc>
        <w:tc>
          <w:tcPr>
            <w:tcW w:w="2056" w:type="dxa"/>
            <w:vAlign w:val="top"/>
          </w:tcPr>
          <w:p w14:paraId="394C8D32">
            <w:pPr>
              <w:pStyle w:val="102"/>
              <w:spacing w:before="116" w:line="220" w:lineRule="auto"/>
              <w:ind w:left="139"/>
            </w:pPr>
            <w:r>
              <w:rPr>
                <w:spacing w:val="-12"/>
              </w:rPr>
              <w:t>□承诺</w:t>
            </w:r>
          </w:p>
          <w:p w14:paraId="1F04F3DF">
            <w:pPr>
              <w:pStyle w:val="102"/>
              <w:spacing w:before="182" w:line="220" w:lineRule="auto"/>
              <w:ind w:left="139"/>
            </w:pPr>
            <w:r>
              <w:rPr>
                <w:spacing w:val="-9"/>
              </w:rPr>
              <w:t>□不承诺</w:t>
            </w:r>
          </w:p>
        </w:tc>
        <w:tc>
          <w:tcPr>
            <w:tcW w:w="1086" w:type="dxa"/>
            <w:vAlign w:val="top"/>
          </w:tcPr>
          <w:p w14:paraId="4A43C7C4">
            <w:pPr>
              <w:rPr>
                <w:rFonts w:ascii="Arial"/>
                <w:sz w:val="21"/>
              </w:rPr>
            </w:pPr>
          </w:p>
        </w:tc>
      </w:tr>
      <w:tr w14:paraId="57500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42" w:type="dxa"/>
            <w:vAlign w:val="top"/>
          </w:tcPr>
          <w:p w14:paraId="2352C720">
            <w:pPr>
              <w:pStyle w:val="102"/>
              <w:spacing w:before="118" w:line="312" w:lineRule="auto"/>
              <w:ind w:left="121" w:right="108" w:hanging="4"/>
            </w:pPr>
            <w:r>
              <w:rPr>
                <w:spacing w:val="4"/>
              </w:rPr>
              <w:t>积极协助办理资金头寸调整手续，不干扰和阻挠</w:t>
            </w:r>
            <w:r>
              <w:rPr>
                <w:spacing w:val="3"/>
              </w:rPr>
              <w:t>资金</w:t>
            </w:r>
            <w:r>
              <w:t xml:space="preserve"> </w:t>
            </w:r>
            <w:r>
              <w:rPr>
                <w:spacing w:val="-2"/>
              </w:rPr>
              <w:t>正常划转业务</w:t>
            </w:r>
          </w:p>
        </w:tc>
        <w:tc>
          <w:tcPr>
            <w:tcW w:w="2056" w:type="dxa"/>
            <w:vAlign w:val="top"/>
          </w:tcPr>
          <w:p w14:paraId="52E52B89">
            <w:pPr>
              <w:pStyle w:val="102"/>
              <w:spacing w:before="117" w:line="220" w:lineRule="auto"/>
              <w:ind w:left="139"/>
            </w:pPr>
            <w:r>
              <w:rPr>
                <w:spacing w:val="-12"/>
              </w:rPr>
              <w:t>□承诺</w:t>
            </w:r>
          </w:p>
          <w:p w14:paraId="238EEC96">
            <w:pPr>
              <w:pStyle w:val="102"/>
              <w:spacing w:before="182" w:line="220" w:lineRule="auto"/>
              <w:ind w:left="139"/>
            </w:pPr>
            <w:r>
              <w:rPr>
                <w:spacing w:val="-9"/>
              </w:rPr>
              <w:t>□不承诺</w:t>
            </w:r>
          </w:p>
        </w:tc>
        <w:tc>
          <w:tcPr>
            <w:tcW w:w="1086" w:type="dxa"/>
            <w:vAlign w:val="top"/>
          </w:tcPr>
          <w:p w14:paraId="37E06B9F">
            <w:pPr>
              <w:rPr>
                <w:rFonts w:ascii="Arial"/>
                <w:sz w:val="21"/>
              </w:rPr>
            </w:pPr>
          </w:p>
        </w:tc>
      </w:tr>
      <w:tr w14:paraId="7A00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842" w:type="dxa"/>
            <w:vAlign w:val="top"/>
          </w:tcPr>
          <w:p w14:paraId="3E1EDC15">
            <w:pPr>
              <w:spacing w:line="274" w:lineRule="auto"/>
              <w:rPr>
                <w:rFonts w:ascii="Arial"/>
                <w:sz w:val="21"/>
              </w:rPr>
            </w:pPr>
          </w:p>
          <w:p w14:paraId="73DA7B3F">
            <w:pPr>
              <w:pStyle w:val="102"/>
              <w:spacing w:before="78" w:line="219" w:lineRule="auto"/>
              <w:ind w:left="118"/>
            </w:pPr>
            <w:r>
              <w:rPr>
                <w:spacing w:val="-1"/>
              </w:rPr>
              <w:t>其它需要特殊调整的事项，服从采购人统一调整安排</w:t>
            </w:r>
          </w:p>
        </w:tc>
        <w:tc>
          <w:tcPr>
            <w:tcW w:w="2056" w:type="dxa"/>
            <w:vAlign w:val="top"/>
          </w:tcPr>
          <w:p w14:paraId="250C1417">
            <w:pPr>
              <w:pStyle w:val="102"/>
              <w:spacing w:before="120" w:line="220" w:lineRule="auto"/>
              <w:ind w:left="139"/>
            </w:pPr>
            <w:r>
              <w:rPr>
                <w:spacing w:val="-12"/>
              </w:rPr>
              <w:t>□承诺</w:t>
            </w:r>
          </w:p>
          <w:p w14:paraId="6A6E4A26">
            <w:pPr>
              <w:pStyle w:val="102"/>
              <w:spacing w:before="182" w:line="220" w:lineRule="auto"/>
              <w:ind w:left="139"/>
            </w:pPr>
            <w:r>
              <w:rPr>
                <w:spacing w:val="-9"/>
              </w:rPr>
              <w:t>□不承诺</w:t>
            </w:r>
          </w:p>
        </w:tc>
        <w:tc>
          <w:tcPr>
            <w:tcW w:w="1086" w:type="dxa"/>
            <w:vAlign w:val="top"/>
          </w:tcPr>
          <w:p w14:paraId="515AE311">
            <w:pPr>
              <w:rPr>
                <w:rFonts w:ascii="Arial"/>
                <w:sz w:val="21"/>
              </w:rPr>
            </w:pPr>
          </w:p>
        </w:tc>
      </w:tr>
      <w:tr w14:paraId="04575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984" w:type="dxa"/>
            <w:gridSpan w:val="3"/>
            <w:vAlign w:val="top"/>
          </w:tcPr>
          <w:p w14:paraId="08A75835">
            <w:pPr>
              <w:pStyle w:val="102"/>
              <w:spacing w:before="120" w:line="360" w:lineRule="auto"/>
              <w:ind w:left="118" w:right="116" w:hanging="2"/>
            </w:pPr>
            <w:r>
              <w:rPr>
                <w:spacing w:val="3"/>
              </w:rPr>
              <w:t>在采购人提出具体服务需求的情况下，投标人拒不履行上述承诺及采购人的</w:t>
            </w:r>
            <w:r>
              <w:rPr>
                <w:spacing w:val="2"/>
              </w:rPr>
              <w:t>服务需</w:t>
            </w:r>
            <w:r>
              <w:t xml:space="preserve"> </w:t>
            </w:r>
            <w:r>
              <w:rPr>
                <w:spacing w:val="-3"/>
              </w:rPr>
              <w:t>求的，投标人自愿承担违约责任。</w:t>
            </w:r>
          </w:p>
          <w:p w14:paraId="57E0D72E">
            <w:pPr>
              <w:pStyle w:val="102"/>
              <w:spacing w:line="219" w:lineRule="auto"/>
              <w:ind w:left="117"/>
            </w:pPr>
            <w:r>
              <w:rPr>
                <w:spacing w:val="-7"/>
              </w:rPr>
              <w:t>特此承诺！</w:t>
            </w:r>
          </w:p>
        </w:tc>
      </w:tr>
    </w:tbl>
    <w:p w14:paraId="6BA565F0">
      <w:pPr>
        <w:pStyle w:val="19"/>
        <w:spacing w:before="115" w:line="219" w:lineRule="auto"/>
        <w:ind w:left="785"/>
        <w:rPr>
          <w:sz w:val="24"/>
          <w:szCs w:val="24"/>
        </w:rPr>
      </w:pPr>
      <w:r>
        <w:rPr>
          <w:spacing w:val="-2"/>
          <w:sz w:val="24"/>
          <w:szCs w:val="24"/>
        </w:rPr>
        <w:t>本单位对上述声明的真实性负责。如有虚假，将依法承担相应责任。</w:t>
      </w:r>
    </w:p>
    <w:p w14:paraId="7877B3F7">
      <w:pPr>
        <w:spacing w:line="284" w:lineRule="auto"/>
        <w:rPr>
          <w:rFonts w:ascii="Arial"/>
          <w:sz w:val="21"/>
        </w:rPr>
      </w:pPr>
    </w:p>
    <w:p w14:paraId="02BD357F">
      <w:pPr>
        <w:spacing w:line="285" w:lineRule="auto"/>
        <w:rPr>
          <w:rFonts w:ascii="Arial"/>
          <w:sz w:val="21"/>
        </w:rPr>
      </w:pPr>
    </w:p>
    <w:p w14:paraId="27347F97">
      <w:pPr>
        <w:pStyle w:val="19"/>
        <w:spacing w:before="78" w:line="219" w:lineRule="auto"/>
        <w:ind w:left="5153"/>
        <w:rPr>
          <w:sz w:val="24"/>
          <w:szCs w:val="24"/>
        </w:rPr>
      </w:pPr>
      <w:r>
        <w:rPr>
          <w:spacing w:val="-2"/>
          <w:sz w:val="24"/>
          <w:szCs w:val="24"/>
        </w:rPr>
        <w:t>投标</w:t>
      </w:r>
      <w:r>
        <w:rPr>
          <w:rFonts w:hint="eastAsia"/>
          <w:spacing w:val="-2"/>
          <w:sz w:val="24"/>
          <w:szCs w:val="24"/>
          <w:lang w:val="en-US" w:eastAsia="zh-CN"/>
        </w:rPr>
        <w:t>单位</w:t>
      </w:r>
      <w:r>
        <w:rPr>
          <w:spacing w:val="-2"/>
          <w:sz w:val="24"/>
          <w:szCs w:val="24"/>
        </w:rPr>
        <w:t>签章：</w:t>
      </w:r>
      <w:r>
        <w:rPr>
          <w:sz w:val="24"/>
          <w:szCs w:val="24"/>
          <w:u w:val="single" w:color="auto"/>
        </w:rPr>
        <w:t xml:space="preserve">              </w:t>
      </w:r>
    </w:p>
    <w:p w14:paraId="78FCF04D">
      <w:pPr>
        <w:pStyle w:val="19"/>
        <w:spacing w:before="184" w:line="220" w:lineRule="auto"/>
        <w:ind w:left="4880" w:firstLine="428" w:firstLineChars="200"/>
        <w:rPr>
          <w:sz w:val="24"/>
          <w:szCs w:val="24"/>
        </w:rPr>
      </w:pPr>
      <w:r>
        <w:rPr>
          <w:spacing w:val="-13"/>
          <w:sz w:val="24"/>
          <w:szCs w:val="24"/>
        </w:rPr>
        <w:t>日           期：</w:t>
      </w:r>
      <w:r>
        <w:rPr>
          <w:sz w:val="24"/>
          <w:szCs w:val="24"/>
          <w:u w:val="single" w:color="auto"/>
        </w:rPr>
        <w:t xml:space="preserve">  </w:t>
      </w:r>
    </w:p>
    <w:p w14:paraId="1C19F27D">
      <w:pPr>
        <w:numPr>
          <w:ilvl w:val="0"/>
          <w:numId w:val="0"/>
        </w:numPr>
        <w:ind w:leftChars="0"/>
        <w:jc w:val="both"/>
        <w:rPr>
          <w:rStyle w:val="60"/>
          <w:rFonts w:hint="eastAsia" w:ascii="宋体" w:hAnsi="宋体" w:eastAsia="宋体" w:cs="宋体"/>
          <w:sz w:val="28"/>
          <w:szCs w:val="28"/>
          <w:lang w:val="en-US" w:eastAsia="zh-CN"/>
        </w:rPr>
      </w:pPr>
    </w:p>
    <w:p w14:paraId="65083DE2">
      <w:pPr>
        <w:numPr>
          <w:ilvl w:val="0"/>
          <w:numId w:val="0"/>
        </w:numPr>
        <w:ind w:leftChars="0"/>
        <w:jc w:val="both"/>
        <w:rPr>
          <w:rStyle w:val="60"/>
          <w:rFonts w:hint="eastAsia" w:ascii="宋体" w:hAnsi="宋体" w:eastAsia="宋体" w:cs="宋体"/>
          <w:sz w:val="28"/>
          <w:szCs w:val="28"/>
        </w:rPr>
      </w:pPr>
    </w:p>
    <w:p w14:paraId="31DF6A1B">
      <w:pPr>
        <w:numPr>
          <w:ilvl w:val="0"/>
          <w:numId w:val="0"/>
        </w:numPr>
        <w:ind w:leftChars="0"/>
        <w:jc w:val="both"/>
        <w:rPr>
          <w:rStyle w:val="60"/>
          <w:rFonts w:hint="eastAsia" w:ascii="宋体" w:hAnsi="宋体" w:eastAsia="宋体" w:cs="宋体"/>
          <w:sz w:val="28"/>
          <w:szCs w:val="28"/>
        </w:rPr>
      </w:pPr>
    </w:p>
    <w:p w14:paraId="3A37E0E8">
      <w:pPr>
        <w:numPr>
          <w:ilvl w:val="0"/>
          <w:numId w:val="0"/>
        </w:numPr>
        <w:ind w:leftChars="0"/>
        <w:jc w:val="both"/>
        <w:rPr>
          <w:rStyle w:val="60"/>
          <w:rFonts w:hint="eastAsia" w:ascii="宋体" w:hAnsi="宋体" w:eastAsia="宋体" w:cs="宋体"/>
          <w:sz w:val="28"/>
          <w:szCs w:val="28"/>
        </w:rPr>
      </w:pPr>
    </w:p>
    <w:p w14:paraId="56E6F120">
      <w:pPr>
        <w:numPr>
          <w:ilvl w:val="0"/>
          <w:numId w:val="0"/>
        </w:numPr>
        <w:ind w:leftChars="0"/>
        <w:jc w:val="both"/>
        <w:rPr>
          <w:rStyle w:val="60"/>
          <w:rFonts w:ascii="宋体" w:hAnsi="宋体" w:eastAsia="宋体" w:cs="宋体"/>
          <w:sz w:val="28"/>
          <w:szCs w:val="28"/>
        </w:rPr>
      </w:pPr>
      <w:r>
        <w:rPr>
          <w:rStyle w:val="60"/>
          <w:rFonts w:hint="eastAsia" w:ascii="宋体" w:hAnsi="宋体" w:eastAsia="宋体" w:cs="宋体"/>
          <w:sz w:val="28"/>
          <w:szCs w:val="28"/>
        </w:rPr>
        <w:t>证明材料（格式自拟）</w:t>
      </w:r>
    </w:p>
    <w:bookmarkEnd w:id="71"/>
    <w:p w14:paraId="5B8D29ED">
      <w:pPr>
        <w:pStyle w:val="58"/>
      </w:pPr>
    </w:p>
    <w:p w14:paraId="0EDD5223">
      <w:pPr>
        <w:pStyle w:val="58"/>
        <w:ind w:firstLine="480"/>
        <w:rPr>
          <w:sz w:val="24"/>
        </w:rPr>
      </w:pPr>
      <w:r>
        <w:rPr>
          <w:rFonts w:hint="eastAsia"/>
          <w:sz w:val="24"/>
        </w:rPr>
        <w:t>（一）服务方案</w:t>
      </w:r>
    </w:p>
    <w:p w14:paraId="3E9E9CBE">
      <w:pPr>
        <w:pStyle w:val="58"/>
        <w:ind w:firstLine="480"/>
        <w:rPr>
          <w:sz w:val="24"/>
        </w:rPr>
      </w:pPr>
      <w:r>
        <w:rPr>
          <w:rFonts w:hint="eastAsia"/>
          <w:sz w:val="24"/>
        </w:rPr>
        <w:t>（二）内部管理制度</w:t>
      </w:r>
    </w:p>
    <w:p w14:paraId="3BE0EF81">
      <w:pPr>
        <w:pStyle w:val="58"/>
        <w:ind w:firstLine="480"/>
        <w:rPr>
          <w:sz w:val="24"/>
        </w:rPr>
      </w:pPr>
      <w:r>
        <w:rPr>
          <w:rFonts w:hint="eastAsia"/>
          <w:sz w:val="24"/>
        </w:rPr>
        <w:t>（三）服务承诺</w:t>
      </w:r>
    </w:p>
    <w:p w14:paraId="3E3B3286">
      <w:pPr>
        <w:pStyle w:val="58"/>
        <w:ind w:firstLine="480"/>
        <w:rPr>
          <w:sz w:val="24"/>
        </w:rPr>
      </w:pPr>
      <w:r>
        <w:rPr>
          <w:rFonts w:hint="eastAsia"/>
          <w:sz w:val="24"/>
        </w:rPr>
        <w:t>（四）服务措施</w:t>
      </w:r>
    </w:p>
    <w:p w14:paraId="66215509">
      <w:pPr>
        <w:pStyle w:val="58"/>
        <w:ind w:firstLine="480"/>
        <w:rPr>
          <w:rFonts w:hint="eastAsia" w:eastAsia="宋体"/>
          <w:sz w:val="24"/>
          <w:lang w:val="en-US" w:eastAsia="zh-CN"/>
        </w:rPr>
      </w:pPr>
      <w:r>
        <w:rPr>
          <w:rFonts w:hint="eastAsia"/>
          <w:sz w:val="24"/>
        </w:rPr>
        <w:t>（五）人员</w:t>
      </w:r>
      <w:r>
        <w:rPr>
          <w:rFonts w:hint="eastAsia"/>
          <w:sz w:val="24"/>
          <w:lang w:val="en-US" w:eastAsia="zh-CN"/>
        </w:rPr>
        <w:t>配置</w:t>
      </w:r>
    </w:p>
    <w:p w14:paraId="4B2B22BB">
      <w:pPr>
        <w:pStyle w:val="58"/>
        <w:ind w:firstLine="480"/>
        <w:rPr>
          <w:rFonts w:hint="eastAsia"/>
          <w:sz w:val="24"/>
          <w:lang w:val="en-US" w:eastAsia="zh-CN"/>
        </w:rPr>
      </w:pPr>
      <w:r>
        <w:rPr>
          <w:rFonts w:hint="eastAsia"/>
          <w:sz w:val="24"/>
        </w:rPr>
        <w:t>（</w:t>
      </w:r>
      <w:r>
        <w:rPr>
          <w:rFonts w:hint="eastAsia"/>
          <w:sz w:val="24"/>
          <w:lang w:val="en-US" w:eastAsia="zh-CN"/>
        </w:rPr>
        <w:t>六</w:t>
      </w:r>
      <w:r>
        <w:rPr>
          <w:rFonts w:hint="eastAsia"/>
          <w:sz w:val="24"/>
        </w:rPr>
        <w:t>）</w:t>
      </w:r>
      <w:r>
        <w:rPr>
          <w:rFonts w:hint="eastAsia"/>
          <w:sz w:val="24"/>
          <w:lang w:val="en-US" w:eastAsia="zh-CN"/>
        </w:rPr>
        <w:t>资质证书、企业信用报告</w:t>
      </w:r>
    </w:p>
    <w:p w14:paraId="15CF67BD">
      <w:pPr>
        <w:pStyle w:val="58"/>
        <w:ind w:firstLine="480"/>
        <w:rPr>
          <w:rFonts w:hint="default" w:ascii="宋体" w:hAnsi="宋体" w:eastAsia="宋体" w:cs="Times New Roman"/>
          <w:sz w:val="24"/>
          <w:lang w:val="en-US" w:eastAsia="zh-CN"/>
        </w:rPr>
      </w:pPr>
      <w:r>
        <w:rPr>
          <w:rFonts w:hint="eastAsia" w:ascii="宋体" w:hAnsi="宋体" w:eastAsia="宋体" w:cs="Times New Roman"/>
          <w:sz w:val="24"/>
          <w:lang w:val="en-US" w:eastAsia="zh-CN"/>
        </w:rPr>
        <w:t>（七）其他资料（</w:t>
      </w:r>
      <w:r>
        <w:rPr>
          <w:rFonts w:hint="eastAsia" w:ascii="宋体" w:hAnsi="宋体" w:eastAsia="宋体" w:cs="Times New Roman"/>
          <w:sz w:val="24"/>
        </w:rPr>
        <w:t>提供符合</w:t>
      </w:r>
      <w:r>
        <w:rPr>
          <w:rFonts w:hint="eastAsia" w:ascii="宋体" w:hAnsi="宋体" w:eastAsia="宋体" w:cs="Times New Roman"/>
          <w:sz w:val="24"/>
          <w:lang w:val="en-US" w:eastAsia="zh-CN"/>
        </w:rPr>
        <w:t>评分细则</w:t>
      </w:r>
      <w:r>
        <w:rPr>
          <w:rFonts w:hint="eastAsia" w:ascii="宋体" w:hAnsi="宋体" w:eastAsia="宋体" w:cs="Times New Roman"/>
          <w:sz w:val="24"/>
        </w:rPr>
        <w:t>规定的相关证明文件。</w:t>
      </w:r>
      <w:r>
        <w:rPr>
          <w:rFonts w:hint="eastAsia" w:ascii="宋体" w:hAnsi="宋体" w:eastAsia="宋体" w:cs="Times New Roman"/>
          <w:sz w:val="24"/>
          <w:lang w:val="en-US" w:eastAsia="zh-CN"/>
        </w:rPr>
        <w:t>）</w:t>
      </w:r>
    </w:p>
    <w:sectPr>
      <w:headerReference r:id="rId3" w:type="default"/>
      <w:footerReference r:id="rId4" w:type="default"/>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660C">
    <w:pPr>
      <w:pStyle w:val="31"/>
      <w:rPr>
        <w:rFonts w:ascii="宋体" w:hAnsi="宋体"/>
        <w:sz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704EC71">
                <w:pPr>
                  <w:pStyle w:val="31"/>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7EB1">
    <w:pPr>
      <w:pStyle w:val="32"/>
      <w:jc w:val="both"/>
      <w:rPr>
        <w:rFonts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55F0A"/>
    <w:multiLevelType w:val="singleLevel"/>
    <w:tmpl w:val="C7355F0A"/>
    <w:lvl w:ilvl="0" w:tentative="0">
      <w:start w:val="2"/>
      <w:numFmt w:val="chineseCounting"/>
      <w:suff w:val="nothing"/>
      <w:lvlText w:val="%1．"/>
      <w:lvlJc w:val="left"/>
      <w:rPr>
        <w:rFonts w:hint="eastAsia"/>
      </w:rPr>
    </w:lvl>
  </w:abstractNum>
  <w:abstractNum w:abstractNumId="1">
    <w:nsid w:val="D96B4E7A"/>
    <w:multiLevelType w:val="singleLevel"/>
    <w:tmpl w:val="D96B4E7A"/>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30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M2VhMTIyMzUzMzNmN2Y4Y2MwYzMxMmM2YmViYmZkYmEifQ=="/>
  </w:docVars>
  <w:rsids>
    <w:rsidRoot w:val="00E242DC"/>
    <w:rsid w:val="00005270"/>
    <w:rsid w:val="000061C4"/>
    <w:rsid w:val="000066E6"/>
    <w:rsid w:val="00006A31"/>
    <w:rsid w:val="0000763F"/>
    <w:rsid w:val="00007BB6"/>
    <w:rsid w:val="00007E30"/>
    <w:rsid w:val="0001195D"/>
    <w:rsid w:val="00011CC8"/>
    <w:rsid w:val="00013B98"/>
    <w:rsid w:val="000149E2"/>
    <w:rsid w:val="00015907"/>
    <w:rsid w:val="00021108"/>
    <w:rsid w:val="00021EFD"/>
    <w:rsid w:val="0002219A"/>
    <w:rsid w:val="00022306"/>
    <w:rsid w:val="0002297A"/>
    <w:rsid w:val="000236D2"/>
    <w:rsid w:val="00024172"/>
    <w:rsid w:val="000241BC"/>
    <w:rsid w:val="00024B76"/>
    <w:rsid w:val="0003065E"/>
    <w:rsid w:val="000307D0"/>
    <w:rsid w:val="0003222E"/>
    <w:rsid w:val="00032489"/>
    <w:rsid w:val="00033ECD"/>
    <w:rsid w:val="000344F8"/>
    <w:rsid w:val="0003465C"/>
    <w:rsid w:val="000376DA"/>
    <w:rsid w:val="000403F2"/>
    <w:rsid w:val="000422C6"/>
    <w:rsid w:val="00042362"/>
    <w:rsid w:val="00042663"/>
    <w:rsid w:val="000455C4"/>
    <w:rsid w:val="00045F5E"/>
    <w:rsid w:val="0004661A"/>
    <w:rsid w:val="000474F7"/>
    <w:rsid w:val="00050BF8"/>
    <w:rsid w:val="00051E78"/>
    <w:rsid w:val="00053159"/>
    <w:rsid w:val="000535D3"/>
    <w:rsid w:val="00054653"/>
    <w:rsid w:val="00054881"/>
    <w:rsid w:val="00054E9E"/>
    <w:rsid w:val="0005573B"/>
    <w:rsid w:val="000559E2"/>
    <w:rsid w:val="00055FA1"/>
    <w:rsid w:val="0005636B"/>
    <w:rsid w:val="000608A8"/>
    <w:rsid w:val="000629EF"/>
    <w:rsid w:val="00062F36"/>
    <w:rsid w:val="000648E6"/>
    <w:rsid w:val="0006539A"/>
    <w:rsid w:val="0006548F"/>
    <w:rsid w:val="00065536"/>
    <w:rsid w:val="000720AE"/>
    <w:rsid w:val="000740DB"/>
    <w:rsid w:val="00074C63"/>
    <w:rsid w:val="00076F66"/>
    <w:rsid w:val="00077D2C"/>
    <w:rsid w:val="00082C8E"/>
    <w:rsid w:val="0008336A"/>
    <w:rsid w:val="000853FF"/>
    <w:rsid w:val="000858F3"/>
    <w:rsid w:val="000906C9"/>
    <w:rsid w:val="00091F7A"/>
    <w:rsid w:val="00091FFA"/>
    <w:rsid w:val="000926D6"/>
    <w:rsid w:val="00094ABB"/>
    <w:rsid w:val="00096A8A"/>
    <w:rsid w:val="000A035F"/>
    <w:rsid w:val="000A0625"/>
    <w:rsid w:val="000A1BD8"/>
    <w:rsid w:val="000A31BC"/>
    <w:rsid w:val="000B1D57"/>
    <w:rsid w:val="000B3366"/>
    <w:rsid w:val="000B34C9"/>
    <w:rsid w:val="000B3868"/>
    <w:rsid w:val="000B4352"/>
    <w:rsid w:val="000B69BA"/>
    <w:rsid w:val="000C0ADB"/>
    <w:rsid w:val="000C341E"/>
    <w:rsid w:val="000C3999"/>
    <w:rsid w:val="000D221F"/>
    <w:rsid w:val="000D3DEC"/>
    <w:rsid w:val="000D5C76"/>
    <w:rsid w:val="000D7DD9"/>
    <w:rsid w:val="000E0416"/>
    <w:rsid w:val="000E1382"/>
    <w:rsid w:val="000E1710"/>
    <w:rsid w:val="000E23E6"/>
    <w:rsid w:val="000E3034"/>
    <w:rsid w:val="000E35DB"/>
    <w:rsid w:val="000E374D"/>
    <w:rsid w:val="000E3903"/>
    <w:rsid w:val="000E3DA9"/>
    <w:rsid w:val="000E3DB2"/>
    <w:rsid w:val="000E6EAA"/>
    <w:rsid w:val="000F0501"/>
    <w:rsid w:val="000F1AB0"/>
    <w:rsid w:val="000F1D29"/>
    <w:rsid w:val="000F2684"/>
    <w:rsid w:val="000F5679"/>
    <w:rsid w:val="000F6DF8"/>
    <w:rsid w:val="00100112"/>
    <w:rsid w:val="0010237B"/>
    <w:rsid w:val="001042EE"/>
    <w:rsid w:val="00104874"/>
    <w:rsid w:val="00104BB9"/>
    <w:rsid w:val="0010525C"/>
    <w:rsid w:val="0010568B"/>
    <w:rsid w:val="0010670E"/>
    <w:rsid w:val="00106FF9"/>
    <w:rsid w:val="00110A97"/>
    <w:rsid w:val="001124B5"/>
    <w:rsid w:val="00112A1D"/>
    <w:rsid w:val="0011309D"/>
    <w:rsid w:val="00113285"/>
    <w:rsid w:val="001148D9"/>
    <w:rsid w:val="00121610"/>
    <w:rsid w:val="00121A08"/>
    <w:rsid w:val="00122663"/>
    <w:rsid w:val="00124BFE"/>
    <w:rsid w:val="001315F2"/>
    <w:rsid w:val="00131AE4"/>
    <w:rsid w:val="00131E6D"/>
    <w:rsid w:val="00133112"/>
    <w:rsid w:val="0013599D"/>
    <w:rsid w:val="0013685D"/>
    <w:rsid w:val="001371DF"/>
    <w:rsid w:val="001372E2"/>
    <w:rsid w:val="00137525"/>
    <w:rsid w:val="0014219B"/>
    <w:rsid w:val="001429DC"/>
    <w:rsid w:val="0014335A"/>
    <w:rsid w:val="001449F0"/>
    <w:rsid w:val="00145652"/>
    <w:rsid w:val="00145E0D"/>
    <w:rsid w:val="00147D90"/>
    <w:rsid w:val="00150AF3"/>
    <w:rsid w:val="00151581"/>
    <w:rsid w:val="0015163F"/>
    <w:rsid w:val="001533F3"/>
    <w:rsid w:val="001551D9"/>
    <w:rsid w:val="00155B5E"/>
    <w:rsid w:val="001564A0"/>
    <w:rsid w:val="00160720"/>
    <w:rsid w:val="001608E1"/>
    <w:rsid w:val="00160DFC"/>
    <w:rsid w:val="001632E2"/>
    <w:rsid w:val="00166661"/>
    <w:rsid w:val="00166E41"/>
    <w:rsid w:val="00167E82"/>
    <w:rsid w:val="00170C07"/>
    <w:rsid w:val="00171C7E"/>
    <w:rsid w:val="00175470"/>
    <w:rsid w:val="001757D1"/>
    <w:rsid w:val="001759A4"/>
    <w:rsid w:val="00176EDA"/>
    <w:rsid w:val="0017778E"/>
    <w:rsid w:val="001808A4"/>
    <w:rsid w:val="00180FD6"/>
    <w:rsid w:val="00181846"/>
    <w:rsid w:val="00182ECD"/>
    <w:rsid w:val="00183432"/>
    <w:rsid w:val="00184150"/>
    <w:rsid w:val="0018748C"/>
    <w:rsid w:val="001903F1"/>
    <w:rsid w:val="00190845"/>
    <w:rsid w:val="00190AD4"/>
    <w:rsid w:val="001953AC"/>
    <w:rsid w:val="00195920"/>
    <w:rsid w:val="00196085"/>
    <w:rsid w:val="0019628F"/>
    <w:rsid w:val="001967D1"/>
    <w:rsid w:val="00196B50"/>
    <w:rsid w:val="00197001"/>
    <w:rsid w:val="001A1C8E"/>
    <w:rsid w:val="001A1C9A"/>
    <w:rsid w:val="001A23EA"/>
    <w:rsid w:val="001A2E21"/>
    <w:rsid w:val="001A3174"/>
    <w:rsid w:val="001A5C30"/>
    <w:rsid w:val="001B0A6C"/>
    <w:rsid w:val="001B22B5"/>
    <w:rsid w:val="001B2AF8"/>
    <w:rsid w:val="001B30E5"/>
    <w:rsid w:val="001B3DC5"/>
    <w:rsid w:val="001B40A9"/>
    <w:rsid w:val="001B441D"/>
    <w:rsid w:val="001B491D"/>
    <w:rsid w:val="001B55DD"/>
    <w:rsid w:val="001B60CC"/>
    <w:rsid w:val="001B78C7"/>
    <w:rsid w:val="001C0DD2"/>
    <w:rsid w:val="001C0EF0"/>
    <w:rsid w:val="001C2BC4"/>
    <w:rsid w:val="001C2C72"/>
    <w:rsid w:val="001C3EDA"/>
    <w:rsid w:val="001C57ED"/>
    <w:rsid w:val="001C5F8D"/>
    <w:rsid w:val="001C645E"/>
    <w:rsid w:val="001C6550"/>
    <w:rsid w:val="001C66A0"/>
    <w:rsid w:val="001C7FA3"/>
    <w:rsid w:val="001D0B82"/>
    <w:rsid w:val="001D17AD"/>
    <w:rsid w:val="001D3662"/>
    <w:rsid w:val="001D548D"/>
    <w:rsid w:val="001D680A"/>
    <w:rsid w:val="001D6E6B"/>
    <w:rsid w:val="001D7B8D"/>
    <w:rsid w:val="001E115E"/>
    <w:rsid w:val="001E1278"/>
    <w:rsid w:val="001E1461"/>
    <w:rsid w:val="001E17D0"/>
    <w:rsid w:val="001E2171"/>
    <w:rsid w:val="001E3E8F"/>
    <w:rsid w:val="001E458C"/>
    <w:rsid w:val="001E4FF3"/>
    <w:rsid w:val="001E5713"/>
    <w:rsid w:val="001E7C86"/>
    <w:rsid w:val="001F0506"/>
    <w:rsid w:val="001F1C3A"/>
    <w:rsid w:val="001F232A"/>
    <w:rsid w:val="001F2D9A"/>
    <w:rsid w:val="001F302F"/>
    <w:rsid w:val="001F3343"/>
    <w:rsid w:val="001F3708"/>
    <w:rsid w:val="001F3832"/>
    <w:rsid w:val="001F3E47"/>
    <w:rsid w:val="001F40E6"/>
    <w:rsid w:val="001F7128"/>
    <w:rsid w:val="002000A4"/>
    <w:rsid w:val="00200B44"/>
    <w:rsid w:val="00201F55"/>
    <w:rsid w:val="0020351F"/>
    <w:rsid w:val="0020362D"/>
    <w:rsid w:val="00206B12"/>
    <w:rsid w:val="002111D2"/>
    <w:rsid w:val="00211D5D"/>
    <w:rsid w:val="002124AE"/>
    <w:rsid w:val="002165B3"/>
    <w:rsid w:val="00216882"/>
    <w:rsid w:val="002179A3"/>
    <w:rsid w:val="00217D99"/>
    <w:rsid w:val="00221E46"/>
    <w:rsid w:val="00223573"/>
    <w:rsid w:val="002235D0"/>
    <w:rsid w:val="00223B08"/>
    <w:rsid w:val="00226403"/>
    <w:rsid w:val="0022640F"/>
    <w:rsid w:val="00226910"/>
    <w:rsid w:val="0022695C"/>
    <w:rsid w:val="002269BC"/>
    <w:rsid w:val="00227A2A"/>
    <w:rsid w:val="00230810"/>
    <w:rsid w:val="00231645"/>
    <w:rsid w:val="0023216E"/>
    <w:rsid w:val="002328CC"/>
    <w:rsid w:val="00233933"/>
    <w:rsid w:val="00235D3C"/>
    <w:rsid w:val="0023767D"/>
    <w:rsid w:val="00240A1E"/>
    <w:rsid w:val="00241960"/>
    <w:rsid w:val="002424BC"/>
    <w:rsid w:val="00242EF6"/>
    <w:rsid w:val="00243AFB"/>
    <w:rsid w:val="0024477D"/>
    <w:rsid w:val="00244E58"/>
    <w:rsid w:val="0024509A"/>
    <w:rsid w:val="00245CA2"/>
    <w:rsid w:val="00250C5C"/>
    <w:rsid w:val="00251592"/>
    <w:rsid w:val="00252BF0"/>
    <w:rsid w:val="00252C75"/>
    <w:rsid w:val="00253397"/>
    <w:rsid w:val="00253B28"/>
    <w:rsid w:val="00253CDA"/>
    <w:rsid w:val="00255002"/>
    <w:rsid w:val="0025565B"/>
    <w:rsid w:val="002568D1"/>
    <w:rsid w:val="00256D6A"/>
    <w:rsid w:val="002571C5"/>
    <w:rsid w:val="00260296"/>
    <w:rsid w:val="00261256"/>
    <w:rsid w:val="00264D82"/>
    <w:rsid w:val="00265AB0"/>
    <w:rsid w:val="002664F8"/>
    <w:rsid w:val="00267317"/>
    <w:rsid w:val="0026780B"/>
    <w:rsid w:val="00267956"/>
    <w:rsid w:val="0027005B"/>
    <w:rsid w:val="00270B69"/>
    <w:rsid w:val="00271827"/>
    <w:rsid w:val="00272333"/>
    <w:rsid w:val="0027517E"/>
    <w:rsid w:val="002752BD"/>
    <w:rsid w:val="00275749"/>
    <w:rsid w:val="0027671F"/>
    <w:rsid w:val="00276D5B"/>
    <w:rsid w:val="002774E8"/>
    <w:rsid w:val="00277973"/>
    <w:rsid w:val="00280259"/>
    <w:rsid w:val="00280997"/>
    <w:rsid w:val="002827CA"/>
    <w:rsid w:val="00283953"/>
    <w:rsid w:val="00283B3A"/>
    <w:rsid w:val="00283BC0"/>
    <w:rsid w:val="00284C4A"/>
    <w:rsid w:val="002853A0"/>
    <w:rsid w:val="00287400"/>
    <w:rsid w:val="00287F0C"/>
    <w:rsid w:val="00290393"/>
    <w:rsid w:val="00293129"/>
    <w:rsid w:val="00293767"/>
    <w:rsid w:val="002949C2"/>
    <w:rsid w:val="00294D2F"/>
    <w:rsid w:val="002952AF"/>
    <w:rsid w:val="00296AD3"/>
    <w:rsid w:val="002A10CD"/>
    <w:rsid w:val="002A3AA3"/>
    <w:rsid w:val="002A3B0B"/>
    <w:rsid w:val="002A50CE"/>
    <w:rsid w:val="002A6EF6"/>
    <w:rsid w:val="002A74F9"/>
    <w:rsid w:val="002A7C23"/>
    <w:rsid w:val="002B26D8"/>
    <w:rsid w:val="002B27CA"/>
    <w:rsid w:val="002B58B6"/>
    <w:rsid w:val="002B58BA"/>
    <w:rsid w:val="002B5F94"/>
    <w:rsid w:val="002B602B"/>
    <w:rsid w:val="002B6D78"/>
    <w:rsid w:val="002C16CC"/>
    <w:rsid w:val="002C286C"/>
    <w:rsid w:val="002C323B"/>
    <w:rsid w:val="002C74FD"/>
    <w:rsid w:val="002D08DA"/>
    <w:rsid w:val="002D322D"/>
    <w:rsid w:val="002D326B"/>
    <w:rsid w:val="002D3405"/>
    <w:rsid w:val="002D4332"/>
    <w:rsid w:val="002D43E5"/>
    <w:rsid w:val="002D469F"/>
    <w:rsid w:val="002D5397"/>
    <w:rsid w:val="002D5945"/>
    <w:rsid w:val="002D5ED6"/>
    <w:rsid w:val="002D74C3"/>
    <w:rsid w:val="002E0DCA"/>
    <w:rsid w:val="002E0EA4"/>
    <w:rsid w:val="002E188B"/>
    <w:rsid w:val="002E1E9E"/>
    <w:rsid w:val="002E215E"/>
    <w:rsid w:val="002E2B7B"/>
    <w:rsid w:val="002E462A"/>
    <w:rsid w:val="002E6038"/>
    <w:rsid w:val="002E6083"/>
    <w:rsid w:val="002F0AC6"/>
    <w:rsid w:val="002F11F6"/>
    <w:rsid w:val="002F128F"/>
    <w:rsid w:val="002F2038"/>
    <w:rsid w:val="002F2902"/>
    <w:rsid w:val="002F39E3"/>
    <w:rsid w:val="002F46DC"/>
    <w:rsid w:val="002F5F1E"/>
    <w:rsid w:val="002F6A7A"/>
    <w:rsid w:val="002F6ADA"/>
    <w:rsid w:val="002F74E3"/>
    <w:rsid w:val="002F7946"/>
    <w:rsid w:val="00300B41"/>
    <w:rsid w:val="00301077"/>
    <w:rsid w:val="00301268"/>
    <w:rsid w:val="00302A6B"/>
    <w:rsid w:val="0030424F"/>
    <w:rsid w:val="003042FE"/>
    <w:rsid w:val="00304F34"/>
    <w:rsid w:val="00311A2A"/>
    <w:rsid w:val="00311D39"/>
    <w:rsid w:val="00312489"/>
    <w:rsid w:val="00312A98"/>
    <w:rsid w:val="00312C4A"/>
    <w:rsid w:val="00313875"/>
    <w:rsid w:val="00316139"/>
    <w:rsid w:val="003166EB"/>
    <w:rsid w:val="00316C33"/>
    <w:rsid w:val="00317B7D"/>
    <w:rsid w:val="00317E4E"/>
    <w:rsid w:val="00320E48"/>
    <w:rsid w:val="00320F6A"/>
    <w:rsid w:val="003213BE"/>
    <w:rsid w:val="003218AD"/>
    <w:rsid w:val="003230B0"/>
    <w:rsid w:val="00323B4D"/>
    <w:rsid w:val="00324194"/>
    <w:rsid w:val="003241BE"/>
    <w:rsid w:val="0032594C"/>
    <w:rsid w:val="0032737B"/>
    <w:rsid w:val="00330A24"/>
    <w:rsid w:val="0033160D"/>
    <w:rsid w:val="00332662"/>
    <w:rsid w:val="00332AA5"/>
    <w:rsid w:val="003348DC"/>
    <w:rsid w:val="00334CF4"/>
    <w:rsid w:val="00335F4D"/>
    <w:rsid w:val="00337151"/>
    <w:rsid w:val="00337FFC"/>
    <w:rsid w:val="00341139"/>
    <w:rsid w:val="003438D0"/>
    <w:rsid w:val="00343CD8"/>
    <w:rsid w:val="00343E49"/>
    <w:rsid w:val="00347665"/>
    <w:rsid w:val="00351979"/>
    <w:rsid w:val="0035228F"/>
    <w:rsid w:val="00353B51"/>
    <w:rsid w:val="00355352"/>
    <w:rsid w:val="00357483"/>
    <w:rsid w:val="003575EE"/>
    <w:rsid w:val="003619FF"/>
    <w:rsid w:val="00362ABD"/>
    <w:rsid w:val="00363A59"/>
    <w:rsid w:val="00363AC5"/>
    <w:rsid w:val="00363BEA"/>
    <w:rsid w:val="003666E3"/>
    <w:rsid w:val="00366C3F"/>
    <w:rsid w:val="00370E62"/>
    <w:rsid w:val="003729D8"/>
    <w:rsid w:val="00372C08"/>
    <w:rsid w:val="0037414F"/>
    <w:rsid w:val="00375073"/>
    <w:rsid w:val="003768CA"/>
    <w:rsid w:val="00376998"/>
    <w:rsid w:val="00376ECE"/>
    <w:rsid w:val="0037704D"/>
    <w:rsid w:val="00377F3E"/>
    <w:rsid w:val="0038023F"/>
    <w:rsid w:val="00380263"/>
    <w:rsid w:val="00380B3F"/>
    <w:rsid w:val="00381C45"/>
    <w:rsid w:val="00382655"/>
    <w:rsid w:val="003834D1"/>
    <w:rsid w:val="0038479E"/>
    <w:rsid w:val="00384C5A"/>
    <w:rsid w:val="00385404"/>
    <w:rsid w:val="00386C1A"/>
    <w:rsid w:val="00387E5D"/>
    <w:rsid w:val="00390B77"/>
    <w:rsid w:val="00390D49"/>
    <w:rsid w:val="00391FAB"/>
    <w:rsid w:val="00392E86"/>
    <w:rsid w:val="00394F0B"/>
    <w:rsid w:val="0039583D"/>
    <w:rsid w:val="00395C81"/>
    <w:rsid w:val="003967D8"/>
    <w:rsid w:val="0039776A"/>
    <w:rsid w:val="003A1A13"/>
    <w:rsid w:val="003A20C1"/>
    <w:rsid w:val="003A28EA"/>
    <w:rsid w:val="003A3DEA"/>
    <w:rsid w:val="003A412F"/>
    <w:rsid w:val="003A4284"/>
    <w:rsid w:val="003A4785"/>
    <w:rsid w:val="003A504F"/>
    <w:rsid w:val="003A5210"/>
    <w:rsid w:val="003A5F94"/>
    <w:rsid w:val="003A6215"/>
    <w:rsid w:val="003A6AB5"/>
    <w:rsid w:val="003A6F5B"/>
    <w:rsid w:val="003A7D98"/>
    <w:rsid w:val="003B181F"/>
    <w:rsid w:val="003B2916"/>
    <w:rsid w:val="003B2929"/>
    <w:rsid w:val="003B46A2"/>
    <w:rsid w:val="003B6A70"/>
    <w:rsid w:val="003B73FB"/>
    <w:rsid w:val="003B7696"/>
    <w:rsid w:val="003B77E4"/>
    <w:rsid w:val="003B7D89"/>
    <w:rsid w:val="003C09AE"/>
    <w:rsid w:val="003C1836"/>
    <w:rsid w:val="003C3B5E"/>
    <w:rsid w:val="003C3BF4"/>
    <w:rsid w:val="003C3C21"/>
    <w:rsid w:val="003C4D0B"/>
    <w:rsid w:val="003C4E41"/>
    <w:rsid w:val="003C5D5D"/>
    <w:rsid w:val="003C5E53"/>
    <w:rsid w:val="003C7EBD"/>
    <w:rsid w:val="003D155C"/>
    <w:rsid w:val="003D1F70"/>
    <w:rsid w:val="003D28C7"/>
    <w:rsid w:val="003D3936"/>
    <w:rsid w:val="003D3C46"/>
    <w:rsid w:val="003D3D1C"/>
    <w:rsid w:val="003D5071"/>
    <w:rsid w:val="003D510D"/>
    <w:rsid w:val="003D53E8"/>
    <w:rsid w:val="003D7A66"/>
    <w:rsid w:val="003E095B"/>
    <w:rsid w:val="003E0A4D"/>
    <w:rsid w:val="003E248D"/>
    <w:rsid w:val="003E2981"/>
    <w:rsid w:val="003E48A9"/>
    <w:rsid w:val="003E5EA7"/>
    <w:rsid w:val="003E70D1"/>
    <w:rsid w:val="003E785C"/>
    <w:rsid w:val="003F0109"/>
    <w:rsid w:val="003F101A"/>
    <w:rsid w:val="003F1142"/>
    <w:rsid w:val="003F1980"/>
    <w:rsid w:val="003F5553"/>
    <w:rsid w:val="003F678D"/>
    <w:rsid w:val="003F6A82"/>
    <w:rsid w:val="003F6CDB"/>
    <w:rsid w:val="003F7B92"/>
    <w:rsid w:val="003F7E2B"/>
    <w:rsid w:val="00400550"/>
    <w:rsid w:val="00400E35"/>
    <w:rsid w:val="00401901"/>
    <w:rsid w:val="00401A09"/>
    <w:rsid w:val="00401BFD"/>
    <w:rsid w:val="004036C5"/>
    <w:rsid w:val="00403EA4"/>
    <w:rsid w:val="004055CA"/>
    <w:rsid w:val="00406E5B"/>
    <w:rsid w:val="00407748"/>
    <w:rsid w:val="0040790B"/>
    <w:rsid w:val="00411C9E"/>
    <w:rsid w:val="00412174"/>
    <w:rsid w:val="00412875"/>
    <w:rsid w:val="004128ED"/>
    <w:rsid w:val="004130B1"/>
    <w:rsid w:val="004133E0"/>
    <w:rsid w:val="00413BB2"/>
    <w:rsid w:val="00414A95"/>
    <w:rsid w:val="004170BB"/>
    <w:rsid w:val="004200EC"/>
    <w:rsid w:val="004207C4"/>
    <w:rsid w:val="00420CDE"/>
    <w:rsid w:val="00421E7B"/>
    <w:rsid w:val="00422CFC"/>
    <w:rsid w:val="0042368E"/>
    <w:rsid w:val="00423EBC"/>
    <w:rsid w:val="004249F0"/>
    <w:rsid w:val="00424A4F"/>
    <w:rsid w:val="004253B6"/>
    <w:rsid w:val="00425780"/>
    <w:rsid w:val="004269B5"/>
    <w:rsid w:val="00427D25"/>
    <w:rsid w:val="00430CE9"/>
    <w:rsid w:val="00431FB3"/>
    <w:rsid w:val="004338F5"/>
    <w:rsid w:val="00433DE9"/>
    <w:rsid w:val="004350D8"/>
    <w:rsid w:val="0043556E"/>
    <w:rsid w:val="00436410"/>
    <w:rsid w:val="00437DB6"/>
    <w:rsid w:val="00440B5F"/>
    <w:rsid w:val="00441A09"/>
    <w:rsid w:val="004422AF"/>
    <w:rsid w:val="00443F39"/>
    <w:rsid w:val="00444A27"/>
    <w:rsid w:val="004455AD"/>
    <w:rsid w:val="0044571E"/>
    <w:rsid w:val="00445874"/>
    <w:rsid w:val="00446863"/>
    <w:rsid w:val="00451FBE"/>
    <w:rsid w:val="004520A6"/>
    <w:rsid w:val="00452CBC"/>
    <w:rsid w:val="0045325C"/>
    <w:rsid w:val="00453F8F"/>
    <w:rsid w:val="00454A9B"/>
    <w:rsid w:val="0045558E"/>
    <w:rsid w:val="004579EB"/>
    <w:rsid w:val="00457AAB"/>
    <w:rsid w:val="00457EB3"/>
    <w:rsid w:val="004600AC"/>
    <w:rsid w:val="00461B6C"/>
    <w:rsid w:val="00463126"/>
    <w:rsid w:val="00463D91"/>
    <w:rsid w:val="004649C3"/>
    <w:rsid w:val="004655DD"/>
    <w:rsid w:val="00466E99"/>
    <w:rsid w:val="00470637"/>
    <w:rsid w:val="00471CE5"/>
    <w:rsid w:val="00472CDA"/>
    <w:rsid w:val="004741B1"/>
    <w:rsid w:val="00476FF8"/>
    <w:rsid w:val="0047778D"/>
    <w:rsid w:val="00477E21"/>
    <w:rsid w:val="004801BA"/>
    <w:rsid w:val="00482873"/>
    <w:rsid w:val="004833CC"/>
    <w:rsid w:val="00484363"/>
    <w:rsid w:val="00484D1F"/>
    <w:rsid w:val="00485BD7"/>
    <w:rsid w:val="00485E87"/>
    <w:rsid w:val="004875AB"/>
    <w:rsid w:val="004877DC"/>
    <w:rsid w:val="00487AA9"/>
    <w:rsid w:val="004900E8"/>
    <w:rsid w:val="00490A1A"/>
    <w:rsid w:val="00491DB9"/>
    <w:rsid w:val="00491ECB"/>
    <w:rsid w:val="00491FF3"/>
    <w:rsid w:val="00494695"/>
    <w:rsid w:val="00494871"/>
    <w:rsid w:val="00495296"/>
    <w:rsid w:val="0049682B"/>
    <w:rsid w:val="00497728"/>
    <w:rsid w:val="004A08FC"/>
    <w:rsid w:val="004A15C4"/>
    <w:rsid w:val="004A224C"/>
    <w:rsid w:val="004A243F"/>
    <w:rsid w:val="004A2489"/>
    <w:rsid w:val="004A3D86"/>
    <w:rsid w:val="004A40DA"/>
    <w:rsid w:val="004A703A"/>
    <w:rsid w:val="004A7D31"/>
    <w:rsid w:val="004A7E61"/>
    <w:rsid w:val="004A7E6E"/>
    <w:rsid w:val="004B02B7"/>
    <w:rsid w:val="004B4A45"/>
    <w:rsid w:val="004B5403"/>
    <w:rsid w:val="004B564D"/>
    <w:rsid w:val="004B5CF5"/>
    <w:rsid w:val="004B5DC4"/>
    <w:rsid w:val="004B5F41"/>
    <w:rsid w:val="004B6A45"/>
    <w:rsid w:val="004B73BD"/>
    <w:rsid w:val="004C0AA0"/>
    <w:rsid w:val="004C10F3"/>
    <w:rsid w:val="004C1BC8"/>
    <w:rsid w:val="004C2759"/>
    <w:rsid w:val="004C359E"/>
    <w:rsid w:val="004C3921"/>
    <w:rsid w:val="004C553A"/>
    <w:rsid w:val="004C631E"/>
    <w:rsid w:val="004C79A5"/>
    <w:rsid w:val="004D0075"/>
    <w:rsid w:val="004D01FB"/>
    <w:rsid w:val="004D0479"/>
    <w:rsid w:val="004D0B9D"/>
    <w:rsid w:val="004D2BFA"/>
    <w:rsid w:val="004D3085"/>
    <w:rsid w:val="004D3583"/>
    <w:rsid w:val="004D5D85"/>
    <w:rsid w:val="004D76AD"/>
    <w:rsid w:val="004D789B"/>
    <w:rsid w:val="004D7B9C"/>
    <w:rsid w:val="004D7FF8"/>
    <w:rsid w:val="004E1AA8"/>
    <w:rsid w:val="004E1C58"/>
    <w:rsid w:val="004E1F64"/>
    <w:rsid w:val="004E2273"/>
    <w:rsid w:val="004E3300"/>
    <w:rsid w:val="004E5DBC"/>
    <w:rsid w:val="004E5F13"/>
    <w:rsid w:val="004E6795"/>
    <w:rsid w:val="004E763E"/>
    <w:rsid w:val="004E765F"/>
    <w:rsid w:val="004F13DF"/>
    <w:rsid w:val="004F2A7E"/>
    <w:rsid w:val="004F2C94"/>
    <w:rsid w:val="004F5119"/>
    <w:rsid w:val="004F6744"/>
    <w:rsid w:val="004F6875"/>
    <w:rsid w:val="004F6A34"/>
    <w:rsid w:val="00501045"/>
    <w:rsid w:val="005026DE"/>
    <w:rsid w:val="0050293B"/>
    <w:rsid w:val="00502B9C"/>
    <w:rsid w:val="0050583D"/>
    <w:rsid w:val="00506DC1"/>
    <w:rsid w:val="0051001F"/>
    <w:rsid w:val="00510966"/>
    <w:rsid w:val="00510E75"/>
    <w:rsid w:val="00511598"/>
    <w:rsid w:val="00511CB2"/>
    <w:rsid w:val="005128D8"/>
    <w:rsid w:val="00512A4D"/>
    <w:rsid w:val="005135A0"/>
    <w:rsid w:val="00513614"/>
    <w:rsid w:val="00515081"/>
    <w:rsid w:val="005151DD"/>
    <w:rsid w:val="00515B5D"/>
    <w:rsid w:val="0051659E"/>
    <w:rsid w:val="00516F89"/>
    <w:rsid w:val="005204CD"/>
    <w:rsid w:val="00520766"/>
    <w:rsid w:val="00522274"/>
    <w:rsid w:val="005226AF"/>
    <w:rsid w:val="005249FE"/>
    <w:rsid w:val="00526500"/>
    <w:rsid w:val="00526AF8"/>
    <w:rsid w:val="0052755D"/>
    <w:rsid w:val="00530043"/>
    <w:rsid w:val="0053019F"/>
    <w:rsid w:val="005310D0"/>
    <w:rsid w:val="00531F50"/>
    <w:rsid w:val="00535BED"/>
    <w:rsid w:val="00535C25"/>
    <w:rsid w:val="005366FF"/>
    <w:rsid w:val="00543661"/>
    <w:rsid w:val="005533F9"/>
    <w:rsid w:val="0055731F"/>
    <w:rsid w:val="0056036D"/>
    <w:rsid w:val="00560AEA"/>
    <w:rsid w:val="00561EE6"/>
    <w:rsid w:val="00562498"/>
    <w:rsid w:val="00563BB2"/>
    <w:rsid w:val="0056461F"/>
    <w:rsid w:val="00566720"/>
    <w:rsid w:val="00567699"/>
    <w:rsid w:val="00567B8C"/>
    <w:rsid w:val="00570114"/>
    <w:rsid w:val="0057111C"/>
    <w:rsid w:val="00572DE2"/>
    <w:rsid w:val="00572FEB"/>
    <w:rsid w:val="005745D7"/>
    <w:rsid w:val="00575862"/>
    <w:rsid w:val="00575B75"/>
    <w:rsid w:val="00576295"/>
    <w:rsid w:val="00577011"/>
    <w:rsid w:val="005771B7"/>
    <w:rsid w:val="00577670"/>
    <w:rsid w:val="00580AA0"/>
    <w:rsid w:val="00580B3E"/>
    <w:rsid w:val="00580E6A"/>
    <w:rsid w:val="0058181A"/>
    <w:rsid w:val="00582421"/>
    <w:rsid w:val="005826D5"/>
    <w:rsid w:val="005838C0"/>
    <w:rsid w:val="00584077"/>
    <w:rsid w:val="005849FB"/>
    <w:rsid w:val="00586997"/>
    <w:rsid w:val="00586C96"/>
    <w:rsid w:val="00586D98"/>
    <w:rsid w:val="00587A7D"/>
    <w:rsid w:val="00590927"/>
    <w:rsid w:val="00590D61"/>
    <w:rsid w:val="00591572"/>
    <w:rsid w:val="005925BE"/>
    <w:rsid w:val="00592F09"/>
    <w:rsid w:val="0059379B"/>
    <w:rsid w:val="00593C99"/>
    <w:rsid w:val="0059670F"/>
    <w:rsid w:val="00596B37"/>
    <w:rsid w:val="005972D5"/>
    <w:rsid w:val="00597964"/>
    <w:rsid w:val="005A07F8"/>
    <w:rsid w:val="005A2BE3"/>
    <w:rsid w:val="005A3A54"/>
    <w:rsid w:val="005A46E5"/>
    <w:rsid w:val="005A7385"/>
    <w:rsid w:val="005B166B"/>
    <w:rsid w:val="005B251E"/>
    <w:rsid w:val="005B33B5"/>
    <w:rsid w:val="005B3C13"/>
    <w:rsid w:val="005B479D"/>
    <w:rsid w:val="005B4B38"/>
    <w:rsid w:val="005B4F0B"/>
    <w:rsid w:val="005B5809"/>
    <w:rsid w:val="005B5EDD"/>
    <w:rsid w:val="005C1946"/>
    <w:rsid w:val="005C2353"/>
    <w:rsid w:val="005C3346"/>
    <w:rsid w:val="005C3637"/>
    <w:rsid w:val="005C4219"/>
    <w:rsid w:val="005C6E9D"/>
    <w:rsid w:val="005D082A"/>
    <w:rsid w:val="005D13B3"/>
    <w:rsid w:val="005D23FF"/>
    <w:rsid w:val="005D2806"/>
    <w:rsid w:val="005D2DE6"/>
    <w:rsid w:val="005D2EEC"/>
    <w:rsid w:val="005D3201"/>
    <w:rsid w:val="005D35CC"/>
    <w:rsid w:val="005D4900"/>
    <w:rsid w:val="005D4D34"/>
    <w:rsid w:val="005D4FCE"/>
    <w:rsid w:val="005D58FC"/>
    <w:rsid w:val="005D6C72"/>
    <w:rsid w:val="005E07E5"/>
    <w:rsid w:val="005E206E"/>
    <w:rsid w:val="005E23CC"/>
    <w:rsid w:val="005E31E4"/>
    <w:rsid w:val="005E33C3"/>
    <w:rsid w:val="005E3865"/>
    <w:rsid w:val="005E5398"/>
    <w:rsid w:val="005E5D6D"/>
    <w:rsid w:val="005E61DD"/>
    <w:rsid w:val="005E65C1"/>
    <w:rsid w:val="005E6FBF"/>
    <w:rsid w:val="005F1812"/>
    <w:rsid w:val="005F1986"/>
    <w:rsid w:val="005F2043"/>
    <w:rsid w:val="005F2716"/>
    <w:rsid w:val="005F2769"/>
    <w:rsid w:val="005F2C22"/>
    <w:rsid w:val="005F2E7F"/>
    <w:rsid w:val="005F42AA"/>
    <w:rsid w:val="005F443B"/>
    <w:rsid w:val="005F5A2B"/>
    <w:rsid w:val="005F6A3D"/>
    <w:rsid w:val="005F6C7A"/>
    <w:rsid w:val="005F709F"/>
    <w:rsid w:val="005F74EF"/>
    <w:rsid w:val="005F76B0"/>
    <w:rsid w:val="005F76D4"/>
    <w:rsid w:val="005F7726"/>
    <w:rsid w:val="005F7D86"/>
    <w:rsid w:val="005F7E0C"/>
    <w:rsid w:val="006001C2"/>
    <w:rsid w:val="006012C5"/>
    <w:rsid w:val="006018D3"/>
    <w:rsid w:val="006022C7"/>
    <w:rsid w:val="00602F93"/>
    <w:rsid w:val="00603A09"/>
    <w:rsid w:val="00604521"/>
    <w:rsid w:val="00606760"/>
    <w:rsid w:val="0061079F"/>
    <w:rsid w:val="006122C6"/>
    <w:rsid w:val="006131A8"/>
    <w:rsid w:val="00613B2D"/>
    <w:rsid w:val="00613F5E"/>
    <w:rsid w:val="00615E1B"/>
    <w:rsid w:val="00617381"/>
    <w:rsid w:val="00617A57"/>
    <w:rsid w:val="00617F06"/>
    <w:rsid w:val="00620AA9"/>
    <w:rsid w:val="00621C7C"/>
    <w:rsid w:val="00622E87"/>
    <w:rsid w:val="0062496C"/>
    <w:rsid w:val="00627827"/>
    <w:rsid w:val="00630B12"/>
    <w:rsid w:val="00631921"/>
    <w:rsid w:val="006344AB"/>
    <w:rsid w:val="00634C3E"/>
    <w:rsid w:val="006361BA"/>
    <w:rsid w:val="00636B00"/>
    <w:rsid w:val="0064301F"/>
    <w:rsid w:val="006433C0"/>
    <w:rsid w:val="00643ED8"/>
    <w:rsid w:val="0064483C"/>
    <w:rsid w:val="00644F13"/>
    <w:rsid w:val="00645AD7"/>
    <w:rsid w:val="00646117"/>
    <w:rsid w:val="0064643C"/>
    <w:rsid w:val="006471BD"/>
    <w:rsid w:val="00647A17"/>
    <w:rsid w:val="00647B63"/>
    <w:rsid w:val="00650C32"/>
    <w:rsid w:val="006512B5"/>
    <w:rsid w:val="00651F0A"/>
    <w:rsid w:val="006525BF"/>
    <w:rsid w:val="00652817"/>
    <w:rsid w:val="00652F59"/>
    <w:rsid w:val="006552E9"/>
    <w:rsid w:val="00656E6F"/>
    <w:rsid w:val="00657835"/>
    <w:rsid w:val="00660534"/>
    <w:rsid w:val="00661082"/>
    <w:rsid w:val="00661283"/>
    <w:rsid w:val="00661297"/>
    <w:rsid w:val="006630A3"/>
    <w:rsid w:val="00663BEA"/>
    <w:rsid w:val="00670529"/>
    <w:rsid w:val="00671AA4"/>
    <w:rsid w:val="00673637"/>
    <w:rsid w:val="006771B2"/>
    <w:rsid w:val="006778BB"/>
    <w:rsid w:val="0067794E"/>
    <w:rsid w:val="0068021A"/>
    <w:rsid w:val="006806C0"/>
    <w:rsid w:val="00681FD6"/>
    <w:rsid w:val="006831F3"/>
    <w:rsid w:val="006839D1"/>
    <w:rsid w:val="00683C85"/>
    <w:rsid w:val="006860EC"/>
    <w:rsid w:val="006902D6"/>
    <w:rsid w:val="006917ED"/>
    <w:rsid w:val="00694F4D"/>
    <w:rsid w:val="00695FAD"/>
    <w:rsid w:val="006974A8"/>
    <w:rsid w:val="00697EAD"/>
    <w:rsid w:val="006A0F7C"/>
    <w:rsid w:val="006A25CE"/>
    <w:rsid w:val="006A286B"/>
    <w:rsid w:val="006A5090"/>
    <w:rsid w:val="006A682E"/>
    <w:rsid w:val="006A6C0D"/>
    <w:rsid w:val="006A722A"/>
    <w:rsid w:val="006A7854"/>
    <w:rsid w:val="006B0BAD"/>
    <w:rsid w:val="006B0BDA"/>
    <w:rsid w:val="006B0F61"/>
    <w:rsid w:val="006B1567"/>
    <w:rsid w:val="006B19E2"/>
    <w:rsid w:val="006B1A58"/>
    <w:rsid w:val="006B2F1A"/>
    <w:rsid w:val="006B2F44"/>
    <w:rsid w:val="006B3452"/>
    <w:rsid w:val="006B5393"/>
    <w:rsid w:val="006B5C57"/>
    <w:rsid w:val="006B6703"/>
    <w:rsid w:val="006B70A0"/>
    <w:rsid w:val="006B7743"/>
    <w:rsid w:val="006C0ABA"/>
    <w:rsid w:val="006C10F9"/>
    <w:rsid w:val="006C180D"/>
    <w:rsid w:val="006C2179"/>
    <w:rsid w:val="006C365D"/>
    <w:rsid w:val="006C46F6"/>
    <w:rsid w:val="006C5F29"/>
    <w:rsid w:val="006C64E5"/>
    <w:rsid w:val="006C6F51"/>
    <w:rsid w:val="006C743E"/>
    <w:rsid w:val="006D1FF2"/>
    <w:rsid w:val="006D228D"/>
    <w:rsid w:val="006D2E18"/>
    <w:rsid w:val="006D3CDD"/>
    <w:rsid w:val="006D4784"/>
    <w:rsid w:val="006D4C78"/>
    <w:rsid w:val="006D66B7"/>
    <w:rsid w:val="006D7CC8"/>
    <w:rsid w:val="006E0387"/>
    <w:rsid w:val="006E0D23"/>
    <w:rsid w:val="006E108F"/>
    <w:rsid w:val="006E2BAC"/>
    <w:rsid w:val="006E329C"/>
    <w:rsid w:val="006E333B"/>
    <w:rsid w:val="006F116D"/>
    <w:rsid w:val="006F1F1E"/>
    <w:rsid w:val="006F2118"/>
    <w:rsid w:val="006F22DB"/>
    <w:rsid w:val="006F26AB"/>
    <w:rsid w:val="006F358E"/>
    <w:rsid w:val="006F4F72"/>
    <w:rsid w:val="006F5DED"/>
    <w:rsid w:val="006F699F"/>
    <w:rsid w:val="006F70EE"/>
    <w:rsid w:val="007003FA"/>
    <w:rsid w:val="00700E52"/>
    <w:rsid w:val="00701566"/>
    <w:rsid w:val="00701795"/>
    <w:rsid w:val="00703092"/>
    <w:rsid w:val="007042B0"/>
    <w:rsid w:val="00704760"/>
    <w:rsid w:val="00705144"/>
    <w:rsid w:val="007062E7"/>
    <w:rsid w:val="00706D8F"/>
    <w:rsid w:val="00707319"/>
    <w:rsid w:val="00707324"/>
    <w:rsid w:val="0071036A"/>
    <w:rsid w:val="0071143C"/>
    <w:rsid w:val="0071214E"/>
    <w:rsid w:val="00712EA7"/>
    <w:rsid w:val="0071636F"/>
    <w:rsid w:val="00716A26"/>
    <w:rsid w:val="007213D7"/>
    <w:rsid w:val="00722F98"/>
    <w:rsid w:val="007243B8"/>
    <w:rsid w:val="007247E3"/>
    <w:rsid w:val="00724F43"/>
    <w:rsid w:val="00725930"/>
    <w:rsid w:val="00725C0C"/>
    <w:rsid w:val="00725F35"/>
    <w:rsid w:val="00726D28"/>
    <w:rsid w:val="00727C95"/>
    <w:rsid w:val="00730487"/>
    <w:rsid w:val="007317A6"/>
    <w:rsid w:val="007327B9"/>
    <w:rsid w:val="0073328D"/>
    <w:rsid w:val="00734768"/>
    <w:rsid w:val="00734CCE"/>
    <w:rsid w:val="00735CC4"/>
    <w:rsid w:val="00737674"/>
    <w:rsid w:val="00740D94"/>
    <w:rsid w:val="0074293F"/>
    <w:rsid w:val="00743E4D"/>
    <w:rsid w:val="0074436A"/>
    <w:rsid w:val="00745A10"/>
    <w:rsid w:val="00746437"/>
    <w:rsid w:val="007470DF"/>
    <w:rsid w:val="0074789B"/>
    <w:rsid w:val="007522C9"/>
    <w:rsid w:val="00752845"/>
    <w:rsid w:val="007529D5"/>
    <w:rsid w:val="0075358C"/>
    <w:rsid w:val="00753A0A"/>
    <w:rsid w:val="00754839"/>
    <w:rsid w:val="007567DD"/>
    <w:rsid w:val="00757C0F"/>
    <w:rsid w:val="00760940"/>
    <w:rsid w:val="00760A6D"/>
    <w:rsid w:val="00760E11"/>
    <w:rsid w:val="007639FB"/>
    <w:rsid w:val="0076451C"/>
    <w:rsid w:val="00764BD3"/>
    <w:rsid w:val="007663E5"/>
    <w:rsid w:val="00766B7A"/>
    <w:rsid w:val="00766EB3"/>
    <w:rsid w:val="00767E76"/>
    <w:rsid w:val="00770711"/>
    <w:rsid w:val="00771670"/>
    <w:rsid w:val="00772669"/>
    <w:rsid w:val="00772937"/>
    <w:rsid w:val="00773AFB"/>
    <w:rsid w:val="007741A7"/>
    <w:rsid w:val="007747B7"/>
    <w:rsid w:val="00774BEA"/>
    <w:rsid w:val="00774D81"/>
    <w:rsid w:val="00775214"/>
    <w:rsid w:val="00776130"/>
    <w:rsid w:val="00776DE4"/>
    <w:rsid w:val="00780011"/>
    <w:rsid w:val="00780440"/>
    <w:rsid w:val="0078214D"/>
    <w:rsid w:val="00783302"/>
    <w:rsid w:val="0078383D"/>
    <w:rsid w:val="00784A8D"/>
    <w:rsid w:val="007850A9"/>
    <w:rsid w:val="007852C0"/>
    <w:rsid w:val="0078532E"/>
    <w:rsid w:val="007857DE"/>
    <w:rsid w:val="00791F0E"/>
    <w:rsid w:val="0079351F"/>
    <w:rsid w:val="00793ACD"/>
    <w:rsid w:val="00794448"/>
    <w:rsid w:val="00794B97"/>
    <w:rsid w:val="00794F98"/>
    <w:rsid w:val="007961AF"/>
    <w:rsid w:val="007971F2"/>
    <w:rsid w:val="00797566"/>
    <w:rsid w:val="00797C59"/>
    <w:rsid w:val="007A09FD"/>
    <w:rsid w:val="007A13FE"/>
    <w:rsid w:val="007A7AC3"/>
    <w:rsid w:val="007B0C21"/>
    <w:rsid w:val="007B13F4"/>
    <w:rsid w:val="007B1819"/>
    <w:rsid w:val="007B20C7"/>
    <w:rsid w:val="007B48BA"/>
    <w:rsid w:val="007B4D91"/>
    <w:rsid w:val="007B5181"/>
    <w:rsid w:val="007B5966"/>
    <w:rsid w:val="007B6A93"/>
    <w:rsid w:val="007C0162"/>
    <w:rsid w:val="007C0676"/>
    <w:rsid w:val="007C0DE5"/>
    <w:rsid w:val="007C2497"/>
    <w:rsid w:val="007C2FCA"/>
    <w:rsid w:val="007C30FD"/>
    <w:rsid w:val="007C5082"/>
    <w:rsid w:val="007C79C7"/>
    <w:rsid w:val="007D0C4E"/>
    <w:rsid w:val="007D11D3"/>
    <w:rsid w:val="007D1F30"/>
    <w:rsid w:val="007D318C"/>
    <w:rsid w:val="007D3213"/>
    <w:rsid w:val="007D4FB6"/>
    <w:rsid w:val="007D5FE1"/>
    <w:rsid w:val="007E0D95"/>
    <w:rsid w:val="007E209A"/>
    <w:rsid w:val="007E393E"/>
    <w:rsid w:val="007E4D00"/>
    <w:rsid w:val="007E4D14"/>
    <w:rsid w:val="007E5D49"/>
    <w:rsid w:val="007E6327"/>
    <w:rsid w:val="007E68CC"/>
    <w:rsid w:val="007E68D1"/>
    <w:rsid w:val="007F1D5F"/>
    <w:rsid w:val="007F241C"/>
    <w:rsid w:val="007F40AC"/>
    <w:rsid w:val="007F476D"/>
    <w:rsid w:val="007F51EA"/>
    <w:rsid w:val="007F5CD4"/>
    <w:rsid w:val="007F5F82"/>
    <w:rsid w:val="007F6AEF"/>
    <w:rsid w:val="007F70E9"/>
    <w:rsid w:val="007F7EC8"/>
    <w:rsid w:val="00800FB1"/>
    <w:rsid w:val="00801570"/>
    <w:rsid w:val="008027E2"/>
    <w:rsid w:val="00802E8A"/>
    <w:rsid w:val="00803B22"/>
    <w:rsid w:val="0080500C"/>
    <w:rsid w:val="008061D3"/>
    <w:rsid w:val="0080649D"/>
    <w:rsid w:val="0081032A"/>
    <w:rsid w:val="00810EFD"/>
    <w:rsid w:val="00812E15"/>
    <w:rsid w:val="00813303"/>
    <w:rsid w:val="008218F9"/>
    <w:rsid w:val="008231A4"/>
    <w:rsid w:val="008256BB"/>
    <w:rsid w:val="00825E54"/>
    <w:rsid w:val="0082623C"/>
    <w:rsid w:val="00830F0C"/>
    <w:rsid w:val="00831150"/>
    <w:rsid w:val="00831594"/>
    <w:rsid w:val="0083242A"/>
    <w:rsid w:val="00832588"/>
    <w:rsid w:val="00832C18"/>
    <w:rsid w:val="00835843"/>
    <w:rsid w:val="00836DDC"/>
    <w:rsid w:val="008419B3"/>
    <w:rsid w:val="00842CCC"/>
    <w:rsid w:val="0084328C"/>
    <w:rsid w:val="00843BDD"/>
    <w:rsid w:val="008446C4"/>
    <w:rsid w:val="00850C72"/>
    <w:rsid w:val="00850CCB"/>
    <w:rsid w:val="008514C3"/>
    <w:rsid w:val="00851D6E"/>
    <w:rsid w:val="00851D90"/>
    <w:rsid w:val="008525DA"/>
    <w:rsid w:val="00852EA4"/>
    <w:rsid w:val="008533A4"/>
    <w:rsid w:val="00853427"/>
    <w:rsid w:val="00853B2D"/>
    <w:rsid w:val="00853EA7"/>
    <w:rsid w:val="0085408F"/>
    <w:rsid w:val="00860549"/>
    <w:rsid w:val="0086082F"/>
    <w:rsid w:val="00861065"/>
    <w:rsid w:val="008615CD"/>
    <w:rsid w:val="008617BB"/>
    <w:rsid w:val="00861B9D"/>
    <w:rsid w:val="0086255C"/>
    <w:rsid w:val="008625C1"/>
    <w:rsid w:val="008630A7"/>
    <w:rsid w:val="0086333D"/>
    <w:rsid w:val="00863816"/>
    <w:rsid w:val="00863C52"/>
    <w:rsid w:val="00863C70"/>
    <w:rsid w:val="0086525E"/>
    <w:rsid w:val="008700AF"/>
    <w:rsid w:val="00872F35"/>
    <w:rsid w:val="00874601"/>
    <w:rsid w:val="00874EAB"/>
    <w:rsid w:val="008766D1"/>
    <w:rsid w:val="0087739B"/>
    <w:rsid w:val="00880617"/>
    <w:rsid w:val="00881DA2"/>
    <w:rsid w:val="008838FA"/>
    <w:rsid w:val="0088448A"/>
    <w:rsid w:val="00885056"/>
    <w:rsid w:val="00886B3F"/>
    <w:rsid w:val="008875FB"/>
    <w:rsid w:val="00890AE8"/>
    <w:rsid w:val="00891294"/>
    <w:rsid w:val="008918B6"/>
    <w:rsid w:val="008923EC"/>
    <w:rsid w:val="00892CFF"/>
    <w:rsid w:val="008934E6"/>
    <w:rsid w:val="00895679"/>
    <w:rsid w:val="008A0157"/>
    <w:rsid w:val="008A100F"/>
    <w:rsid w:val="008A1B46"/>
    <w:rsid w:val="008A25C5"/>
    <w:rsid w:val="008A3044"/>
    <w:rsid w:val="008A3073"/>
    <w:rsid w:val="008A392C"/>
    <w:rsid w:val="008A3A59"/>
    <w:rsid w:val="008A5448"/>
    <w:rsid w:val="008A5E1C"/>
    <w:rsid w:val="008A68F7"/>
    <w:rsid w:val="008A6B67"/>
    <w:rsid w:val="008A75AA"/>
    <w:rsid w:val="008A7B14"/>
    <w:rsid w:val="008B0DAE"/>
    <w:rsid w:val="008B1208"/>
    <w:rsid w:val="008B1242"/>
    <w:rsid w:val="008B2574"/>
    <w:rsid w:val="008B26B0"/>
    <w:rsid w:val="008B2E22"/>
    <w:rsid w:val="008B41BB"/>
    <w:rsid w:val="008B4B23"/>
    <w:rsid w:val="008B5812"/>
    <w:rsid w:val="008B684C"/>
    <w:rsid w:val="008B6F8F"/>
    <w:rsid w:val="008B7CE8"/>
    <w:rsid w:val="008B7D6A"/>
    <w:rsid w:val="008C009B"/>
    <w:rsid w:val="008C00FC"/>
    <w:rsid w:val="008C1FE7"/>
    <w:rsid w:val="008C2CB4"/>
    <w:rsid w:val="008C4CF7"/>
    <w:rsid w:val="008C4D86"/>
    <w:rsid w:val="008C57ED"/>
    <w:rsid w:val="008C5C22"/>
    <w:rsid w:val="008C5D41"/>
    <w:rsid w:val="008C65E9"/>
    <w:rsid w:val="008C6862"/>
    <w:rsid w:val="008C6AF4"/>
    <w:rsid w:val="008D0231"/>
    <w:rsid w:val="008D2ED5"/>
    <w:rsid w:val="008D333C"/>
    <w:rsid w:val="008D653C"/>
    <w:rsid w:val="008E094C"/>
    <w:rsid w:val="008E18A8"/>
    <w:rsid w:val="008E2D88"/>
    <w:rsid w:val="008E469A"/>
    <w:rsid w:val="008E5464"/>
    <w:rsid w:val="008E56E6"/>
    <w:rsid w:val="008E751F"/>
    <w:rsid w:val="008E7FE3"/>
    <w:rsid w:val="008F0F08"/>
    <w:rsid w:val="008F1387"/>
    <w:rsid w:val="008F2D23"/>
    <w:rsid w:val="008F2E53"/>
    <w:rsid w:val="008F2F9F"/>
    <w:rsid w:val="008F4919"/>
    <w:rsid w:val="008F55C2"/>
    <w:rsid w:val="008F5F7F"/>
    <w:rsid w:val="008F5FA6"/>
    <w:rsid w:val="008F6ED4"/>
    <w:rsid w:val="008F7212"/>
    <w:rsid w:val="008F7923"/>
    <w:rsid w:val="0090045B"/>
    <w:rsid w:val="0090100B"/>
    <w:rsid w:val="00901372"/>
    <w:rsid w:val="00904232"/>
    <w:rsid w:val="00905563"/>
    <w:rsid w:val="0090576F"/>
    <w:rsid w:val="00906724"/>
    <w:rsid w:val="00907527"/>
    <w:rsid w:val="00907ADC"/>
    <w:rsid w:val="00907EE1"/>
    <w:rsid w:val="00910A31"/>
    <w:rsid w:val="0091174C"/>
    <w:rsid w:val="00911B14"/>
    <w:rsid w:val="00911F7A"/>
    <w:rsid w:val="009130E3"/>
    <w:rsid w:val="0091320C"/>
    <w:rsid w:val="00913459"/>
    <w:rsid w:val="00913A5C"/>
    <w:rsid w:val="00914377"/>
    <w:rsid w:val="009148FB"/>
    <w:rsid w:val="009168BF"/>
    <w:rsid w:val="009168C0"/>
    <w:rsid w:val="00921087"/>
    <w:rsid w:val="0092124F"/>
    <w:rsid w:val="00921D59"/>
    <w:rsid w:val="00922614"/>
    <w:rsid w:val="00922A63"/>
    <w:rsid w:val="00922B8F"/>
    <w:rsid w:val="00924383"/>
    <w:rsid w:val="00924CBB"/>
    <w:rsid w:val="0092569B"/>
    <w:rsid w:val="009275B3"/>
    <w:rsid w:val="0092776A"/>
    <w:rsid w:val="009305E0"/>
    <w:rsid w:val="00930A4A"/>
    <w:rsid w:val="00931EB0"/>
    <w:rsid w:val="00933DC3"/>
    <w:rsid w:val="009341C3"/>
    <w:rsid w:val="00934D69"/>
    <w:rsid w:val="00935F97"/>
    <w:rsid w:val="00936067"/>
    <w:rsid w:val="00936285"/>
    <w:rsid w:val="00937CD2"/>
    <w:rsid w:val="00937E70"/>
    <w:rsid w:val="00937ED3"/>
    <w:rsid w:val="00940665"/>
    <w:rsid w:val="009413AF"/>
    <w:rsid w:val="00941EC5"/>
    <w:rsid w:val="009428E0"/>
    <w:rsid w:val="00942A88"/>
    <w:rsid w:val="009436A6"/>
    <w:rsid w:val="00943BFF"/>
    <w:rsid w:val="00943D39"/>
    <w:rsid w:val="00943F1E"/>
    <w:rsid w:val="0094433A"/>
    <w:rsid w:val="00945DA8"/>
    <w:rsid w:val="009469FC"/>
    <w:rsid w:val="00951A81"/>
    <w:rsid w:val="00952932"/>
    <w:rsid w:val="009530A0"/>
    <w:rsid w:val="00953109"/>
    <w:rsid w:val="0095541D"/>
    <w:rsid w:val="00955571"/>
    <w:rsid w:val="00956175"/>
    <w:rsid w:val="009570E9"/>
    <w:rsid w:val="009576D6"/>
    <w:rsid w:val="0096062F"/>
    <w:rsid w:val="009616B2"/>
    <w:rsid w:val="00961813"/>
    <w:rsid w:val="00961853"/>
    <w:rsid w:val="00962154"/>
    <w:rsid w:val="00962DCE"/>
    <w:rsid w:val="00962E93"/>
    <w:rsid w:val="00963853"/>
    <w:rsid w:val="00966321"/>
    <w:rsid w:val="009668C1"/>
    <w:rsid w:val="00966A89"/>
    <w:rsid w:val="00967069"/>
    <w:rsid w:val="00967960"/>
    <w:rsid w:val="00972741"/>
    <w:rsid w:val="00973F8C"/>
    <w:rsid w:val="00974C74"/>
    <w:rsid w:val="00974FDE"/>
    <w:rsid w:val="009750C3"/>
    <w:rsid w:val="009751BF"/>
    <w:rsid w:val="009756A9"/>
    <w:rsid w:val="00975CBC"/>
    <w:rsid w:val="00976C81"/>
    <w:rsid w:val="0097713B"/>
    <w:rsid w:val="009804B0"/>
    <w:rsid w:val="00980D37"/>
    <w:rsid w:val="00980F59"/>
    <w:rsid w:val="009817C2"/>
    <w:rsid w:val="00981AAE"/>
    <w:rsid w:val="00981DB8"/>
    <w:rsid w:val="00981DC9"/>
    <w:rsid w:val="0098343F"/>
    <w:rsid w:val="009847CA"/>
    <w:rsid w:val="0098483A"/>
    <w:rsid w:val="009858B7"/>
    <w:rsid w:val="0098596B"/>
    <w:rsid w:val="00985B39"/>
    <w:rsid w:val="00986145"/>
    <w:rsid w:val="00986660"/>
    <w:rsid w:val="00986A79"/>
    <w:rsid w:val="0098735E"/>
    <w:rsid w:val="009877D1"/>
    <w:rsid w:val="0099023D"/>
    <w:rsid w:val="00990ADF"/>
    <w:rsid w:val="00991042"/>
    <w:rsid w:val="009920C1"/>
    <w:rsid w:val="00992997"/>
    <w:rsid w:val="00993D8E"/>
    <w:rsid w:val="00994508"/>
    <w:rsid w:val="0099694D"/>
    <w:rsid w:val="00997E8C"/>
    <w:rsid w:val="009A0A4F"/>
    <w:rsid w:val="009A11BA"/>
    <w:rsid w:val="009A11D8"/>
    <w:rsid w:val="009A19B7"/>
    <w:rsid w:val="009A220D"/>
    <w:rsid w:val="009A38F5"/>
    <w:rsid w:val="009A493C"/>
    <w:rsid w:val="009A4EB1"/>
    <w:rsid w:val="009A5800"/>
    <w:rsid w:val="009B0435"/>
    <w:rsid w:val="009B18E8"/>
    <w:rsid w:val="009B1ADE"/>
    <w:rsid w:val="009B20D8"/>
    <w:rsid w:val="009B2CA8"/>
    <w:rsid w:val="009B35D7"/>
    <w:rsid w:val="009B5C23"/>
    <w:rsid w:val="009B6A52"/>
    <w:rsid w:val="009C1110"/>
    <w:rsid w:val="009C1ED9"/>
    <w:rsid w:val="009C3555"/>
    <w:rsid w:val="009C3E84"/>
    <w:rsid w:val="009C421A"/>
    <w:rsid w:val="009C4A08"/>
    <w:rsid w:val="009C4E94"/>
    <w:rsid w:val="009C55C0"/>
    <w:rsid w:val="009C62EC"/>
    <w:rsid w:val="009C7573"/>
    <w:rsid w:val="009C77C5"/>
    <w:rsid w:val="009D0649"/>
    <w:rsid w:val="009D0B64"/>
    <w:rsid w:val="009D0BF2"/>
    <w:rsid w:val="009D2B22"/>
    <w:rsid w:val="009D71EE"/>
    <w:rsid w:val="009D776C"/>
    <w:rsid w:val="009D7979"/>
    <w:rsid w:val="009E0A8C"/>
    <w:rsid w:val="009E1ECA"/>
    <w:rsid w:val="009E39F9"/>
    <w:rsid w:val="009E45D2"/>
    <w:rsid w:val="009E6879"/>
    <w:rsid w:val="009F0FAE"/>
    <w:rsid w:val="009F1C60"/>
    <w:rsid w:val="009F2263"/>
    <w:rsid w:val="009F251B"/>
    <w:rsid w:val="009F2C56"/>
    <w:rsid w:val="009F48FA"/>
    <w:rsid w:val="009F49C6"/>
    <w:rsid w:val="009F501A"/>
    <w:rsid w:val="009F5B78"/>
    <w:rsid w:val="009F5DA9"/>
    <w:rsid w:val="009F7264"/>
    <w:rsid w:val="00A00FEF"/>
    <w:rsid w:val="00A012CF"/>
    <w:rsid w:val="00A04056"/>
    <w:rsid w:val="00A04994"/>
    <w:rsid w:val="00A058FD"/>
    <w:rsid w:val="00A06EB8"/>
    <w:rsid w:val="00A07BE8"/>
    <w:rsid w:val="00A101DD"/>
    <w:rsid w:val="00A10825"/>
    <w:rsid w:val="00A10C39"/>
    <w:rsid w:val="00A125BA"/>
    <w:rsid w:val="00A125F0"/>
    <w:rsid w:val="00A1271F"/>
    <w:rsid w:val="00A12B52"/>
    <w:rsid w:val="00A12CEA"/>
    <w:rsid w:val="00A12D6D"/>
    <w:rsid w:val="00A139C5"/>
    <w:rsid w:val="00A15E9A"/>
    <w:rsid w:val="00A174CF"/>
    <w:rsid w:val="00A20FE5"/>
    <w:rsid w:val="00A21BA7"/>
    <w:rsid w:val="00A220EE"/>
    <w:rsid w:val="00A223BB"/>
    <w:rsid w:val="00A245CF"/>
    <w:rsid w:val="00A25E01"/>
    <w:rsid w:val="00A26EEF"/>
    <w:rsid w:val="00A277F7"/>
    <w:rsid w:val="00A27DE8"/>
    <w:rsid w:val="00A30158"/>
    <w:rsid w:val="00A31303"/>
    <w:rsid w:val="00A318F2"/>
    <w:rsid w:val="00A318F5"/>
    <w:rsid w:val="00A319DC"/>
    <w:rsid w:val="00A3507D"/>
    <w:rsid w:val="00A356F6"/>
    <w:rsid w:val="00A371BD"/>
    <w:rsid w:val="00A41A30"/>
    <w:rsid w:val="00A437F5"/>
    <w:rsid w:val="00A438B9"/>
    <w:rsid w:val="00A44761"/>
    <w:rsid w:val="00A45550"/>
    <w:rsid w:val="00A45C15"/>
    <w:rsid w:val="00A46802"/>
    <w:rsid w:val="00A47691"/>
    <w:rsid w:val="00A47CBD"/>
    <w:rsid w:val="00A50A91"/>
    <w:rsid w:val="00A526D7"/>
    <w:rsid w:val="00A52BB5"/>
    <w:rsid w:val="00A53C80"/>
    <w:rsid w:val="00A54C39"/>
    <w:rsid w:val="00A55F31"/>
    <w:rsid w:val="00A55F8F"/>
    <w:rsid w:val="00A5757F"/>
    <w:rsid w:val="00A576C4"/>
    <w:rsid w:val="00A5783F"/>
    <w:rsid w:val="00A600AD"/>
    <w:rsid w:val="00A62450"/>
    <w:rsid w:val="00A63194"/>
    <w:rsid w:val="00A6510B"/>
    <w:rsid w:val="00A66327"/>
    <w:rsid w:val="00A7040D"/>
    <w:rsid w:val="00A7116B"/>
    <w:rsid w:val="00A74C05"/>
    <w:rsid w:val="00A778C1"/>
    <w:rsid w:val="00A77DBD"/>
    <w:rsid w:val="00A8001E"/>
    <w:rsid w:val="00A80B86"/>
    <w:rsid w:val="00A81529"/>
    <w:rsid w:val="00A81AB0"/>
    <w:rsid w:val="00A82834"/>
    <w:rsid w:val="00A83EE5"/>
    <w:rsid w:val="00A87118"/>
    <w:rsid w:val="00A87E59"/>
    <w:rsid w:val="00A87F71"/>
    <w:rsid w:val="00A900CD"/>
    <w:rsid w:val="00A90BB1"/>
    <w:rsid w:val="00A923F2"/>
    <w:rsid w:val="00A930DA"/>
    <w:rsid w:val="00A94B6B"/>
    <w:rsid w:val="00A95802"/>
    <w:rsid w:val="00A958A1"/>
    <w:rsid w:val="00A97669"/>
    <w:rsid w:val="00AA2843"/>
    <w:rsid w:val="00AA2C20"/>
    <w:rsid w:val="00AA4165"/>
    <w:rsid w:val="00AA4528"/>
    <w:rsid w:val="00AA4610"/>
    <w:rsid w:val="00AA5A87"/>
    <w:rsid w:val="00AA7C87"/>
    <w:rsid w:val="00AB5050"/>
    <w:rsid w:val="00AB582C"/>
    <w:rsid w:val="00AB59D1"/>
    <w:rsid w:val="00AB6ADC"/>
    <w:rsid w:val="00AC2E4B"/>
    <w:rsid w:val="00AC3EE9"/>
    <w:rsid w:val="00AC50E6"/>
    <w:rsid w:val="00AC597C"/>
    <w:rsid w:val="00AC5BA9"/>
    <w:rsid w:val="00AC7DAC"/>
    <w:rsid w:val="00AC7F4F"/>
    <w:rsid w:val="00AD0E04"/>
    <w:rsid w:val="00AD15F2"/>
    <w:rsid w:val="00AD1EF9"/>
    <w:rsid w:val="00AD1F66"/>
    <w:rsid w:val="00AD2190"/>
    <w:rsid w:val="00AD2CB8"/>
    <w:rsid w:val="00AD2F00"/>
    <w:rsid w:val="00AD3B46"/>
    <w:rsid w:val="00AD68EC"/>
    <w:rsid w:val="00AD7B12"/>
    <w:rsid w:val="00AD7D0D"/>
    <w:rsid w:val="00AE0B34"/>
    <w:rsid w:val="00AE27C9"/>
    <w:rsid w:val="00AE2E39"/>
    <w:rsid w:val="00AE59B0"/>
    <w:rsid w:val="00AE5C8C"/>
    <w:rsid w:val="00AE6A50"/>
    <w:rsid w:val="00AE7608"/>
    <w:rsid w:val="00AF3964"/>
    <w:rsid w:val="00AF4DD9"/>
    <w:rsid w:val="00AF52CF"/>
    <w:rsid w:val="00AF632D"/>
    <w:rsid w:val="00AF6595"/>
    <w:rsid w:val="00AF6BF5"/>
    <w:rsid w:val="00AF787C"/>
    <w:rsid w:val="00AF79F7"/>
    <w:rsid w:val="00AF7DA9"/>
    <w:rsid w:val="00B00C56"/>
    <w:rsid w:val="00B01070"/>
    <w:rsid w:val="00B01072"/>
    <w:rsid w:val="00B0158B"/>
    <w:rsid w:val="00B01E81"/>
    <w:rsid w:val="00B022BD"/>
    <w:rsid w:val="00B03B42"/>
    <w:rsid w:val="00B04193"/>
    <w:rsid w:val="00B04550"/>
    <w:rsid w:val="00B055C7"/>
    <w:rsid w:val="00B06126"/>
    <w:rsid w:val="00B063DB"/>
    <w:rsid w:val="00B06ADC"/>
    <w:rsid w:val="00B07084"/>
    <w:rsid w:val="00B07132"/>
    <w:rsid w:val="00B07C64"/>
    <w:rsid w:val="00B1006E"/>
    <w:rsid w:val="00B102C2"/>
    <w:rsid w:val="00B10933"/>
    <w:rsid w:val="00B12133"/>
    <w:rsid w:val="00B12C8D"/>
    <w:rsid w:val="00B12D4E"/>
    <w:rsid w:val="00B13A5D"/>
    <w:rsid w:val="00B146A5"/>
    <w:rsid w:val="00B16C73"/>
    <w:rsid w:val="00B2002E"/>
    <w:rsid w:val="00B211D8"/>
    <w:rsid w:val="00B23805"/>
    <w:rsid w:val="00B24F83"/>
    <w:rsid w:val="00B2555C"/>
    <w:rsid w:val="00B26E50"/>
    <w:rsid w:val="00B27858"/>
    <w:rsid w:val="00B30229"/>
    <w:rsid w:val="00B31B3C"/>
    <w:rsid w:val="00B31DC4"/>
    <w:rsid w:val="00B31DFF"/>
    <w:rsid w:val="00B326D9"/>
    <w:rsid w:val="00B3325F"/>
    <w:rsid w:val="00B33C87"/>
    <w:rsid w:val="00B37214"/>
    <w:rsid w:val="00B3751C"/>
    <w:rsid w:val="00B37CB0"/>
    <w:rsid w:val="00B40468"/>
    <w:rsid w:val="00B40AE8"/>
    <w:rsid w:val="00B42DC9"/>
    <w:rsid w:val="00B43516"/>
    <w:rsid w:val="00B43AC2"/>
    <w:rsid w:val="00B457EC"/>
    <w:rsid w:val="00B459C8"/>
    <w:rsid w:val="00B45ECB"/>
    <w:rsid w:val="00B461CE"/>
    <w:rsid w:val="00B4628D"/>
    <w:rsid w:val="00B463A5"/>
    <w:rsid w:val="00B4694C"/>
    <w:rsid w:val="00B4756F"/>
    <w:rsid w:val="00B52CFC"/>
    <w:rsid w:val="00B53F6A"/>
    <w:rsid w:val="00B544CD"/>
    <w:rsid w:val="00B55056"/>
    <w:rsid w:val="00B5506B"/>
    <w:rsid w:val="00B554F4"/>
    <w:rsid w:val="00B55A32"/>
    <w:rsid w:val="00B56EDF"/>
    <w:rsid w:val="00B57265"/>
    <w:rsid w:val="00B61229"/>
    <w:rsid w:val="00B62D4C"/>
    <w:rsid w:val="00B6325E"/>
    <w:rsid w:val="00B646A5"/>
    <w:rsid w:val="00B64CD5"/>
    <w:rsid w:val="00B66593"/>
    <w:rsid w:val="00B66704"/>
    <w:rsid w:val="00B6672F"/>
    <w:rsid w:val="00B67D08"/>
    <w:rsid w:val="00B67DFC"/>
    <w:rsid w:val="00B7103E"/>
    <w:rsid w:val="00B726F6"/>
    <w:rsid w:val="00B732DB"/>
    <w:rsid w:val="00B737A2"/>
    <w:rsid w:val="00B73A7E"/>
    <w:rsid w:val="00B748E9"/>
    <w:rsid w:val="00B751ED"/>
    <w:rsid w:val="00B7542F"/>
    <w:rsid w:val="00B80CE2"/>
    <w:rsid w:val="00B8155A"/>
    <w:rsid w:val="00B8172A"/>
    <w:rsid w:val="00B81E6B"/>
    <w:rsid w:val="00B83C68"/>
    <w:rsid w:val="00B848E8"/>
    <w:rsid w:val="00B84C97"/>
    <w:rsid w:val="00B84E3C"/>
    <w:rsid w:val="00B9029F"/>
    <w:rsid w:val="00B903D9"/>
    <w:rsid w:val="00B90DF2"/>
    <w:rsid w:val="00B923A9"/>
    <w:rsid w:val="00B92D0D"/>
    <w:rsid w:val="00B9333F"/>
    <w:rsid w:val="00B93801"/>
    <w:rsid w:val="00B944AC"/>
    <w:rsid w:val="00B94B59"/>
    <w:rsid w:val="00B973A7"/>
    <w:rsid w:val="00BA09C5"/>
    <w:rsid w:val="00BA1ED4"/>
    <w:rsid w:val="00BA2049"/>
    <w:rsid w:val="00BA253F"/>
    <w:rsid w:val="00BA4EEA"/>
    <w:rsid w:val="00BA54A1"/>
    <w:rsid w:val="00BA62CF"/>
    <w:rsid w:val="00BA713E"/>
    <w:rsid w:val="00BA773E"/>
    <w:rsid w:val="00BB0343"/>
    <w:rsid w:val="00BB09BF"/>
    <w:rsid w:val="00BB289E"/>
    <w:rsid w:val="00BB28E9"/>
    <w:rsid w:val="00BB3DC4"/>
    <w:rsid w:val="00BB4FA7"/>
    <w:rsid w:val="00BB6588"/>
    <w:rsid w:val="00BC0946"/>
    <w:rsid w:val="00BC0C2C"/>
    <w:rsid w:val="00BC0E91"/>
    <w:rsid w:val="00BC3558"/>
    <w:rsid w:val="00BC3890"/>
    <w:rsid w:val="00BC49E9"/>
    <w:rsid w:val="00BC4DFA"/>
    <w:rsid w:val="00BC5B1B"/>
    <w:rsid w:val="00BC797E"/>
    <w:rsid w:val="00BD14C6"/>
    <w:rsid w:val="00BD18E6"/>
    <w:rsid w:val="00BD2D32"/>
    <w:rsid w:val="00BD35DB"/>
    <w:rsid w:val="00BD3687"/>
    <w:rsid w:val="00BD4FB1"/>
    <w:rsid w:val="00BD62B4"/>
    <w:rsid w:val="00BD773A"/>
    <w:rsid w:val="00BD77BB"/>
    <w:rsid w:val="00BD7858"/>
    <w:rsid w:val="00BD7DC6"/>
    <w:rsid w:val="00BE0FE6"/>
    <w:rsid w:val="00BE19D6"/>
    <w:rsid w:val="00BE22D4"/>
    <w:rsid w:val="00BE2F81"/>
    <w:rsid w:val="00BE4CA9"/>
    <w:rsid w:val="00BE571F"/>
    <w:rsid w:val="00BF2488"/>
    <w:rsid w:val="00BF44B2"/>
    <w:rsid w:val="00BF4C06"/>
    <w:rsid w:val="00BF579F"/>
    <w:rsid w:val="00BF6121"/>
    <w:rsid w:val="00BF67A7"/>
    <w:rsid w:val="00BF69CB"/>
    <w:rsid w:val="00BF789B"/>
    <w:rsid w:val="00C00635"/>
    <w:rsid w:val="00C0082D"/>
    <w:rsid w:val="00C00CD1"/>
    <w:rsid w:val="00C022DB"/>
    <w:rsid w:val="00C02322"/>
    <w:rsid w:val="00C035F6"/>
    <w:rsid w:val="00C037D6"/>
    <w:rsid w:val="00C063B4"/>
    <w:rsid w:val="00C075E3"/>
    <w:rsid w:val="00C07648"/>
    <w:rsid w:val="00C1068F"/>
    <w:rsid w:val="00C106CF"/>
    <w:rsid w:val="00C10B0F"/>
    <w:rsid w:val="00C11651"/>
    <w:rsid w:val="00C1279B"/>
    <w:rsid w:val="00C135E7"/>
    <w:rsid w:val="00C13BEF"/>
    <w:rsid w:val="00C14496"/>
    <w:rsid w:val="00C15843"/>
    <w:rsid w:val="00C15D3B"/>
    <w:rsid w:val="00C20E4B"/>
    <w:rsid w:val="00C20F72"/>
    <w:rsid w:val="00C210D5"/>
    <w:rsid w:val="00C21266"/>
    <w:rsid w:val="00C21F7F"/>
    <w:rsid w:val="00C22965"/>
    <w:rsid w:val="00C22977"/>
    <w:rsid w:val="00C231D8"/>
    <w:rsid w:val="00C231E2"/>
    <w:rsid w:val="00C23252"/>
    <w:rsid w:val="00C24070"/>
    <w:rsid w:val="00C243B1"/>
    <w:rsid w:val="00C24461"/>
    <w:rsid w:val="00C24747"/>
    <w:rsid w:val="00C25B47"/>
    <w:rsid w:val="00C25F46"/>
    <w:rsid w:val="00C263AE"/>
    <w:rsid w:val="00C27AD0"/>
    <w:rsid w:val="00C31120"/>
    <w:rsid w:val="00C3113D"/>
    <w:rsid w:val="00C3216E"/>
    <w:rsid w:val="00C325D3"/>
    <w:rsid w:val="00C32EF5"/>
    <w:rsid w:val="00C34504"/>
    <w:rsid w:val="00C34BF0"/>
    <w:rsid w:val="00C3660F"/>
    <w:rsid w:val="00C36E3F"/>
    <w:rsid w:val="00C413CE"/>
    <w:rsid w:val="00C423DB"/>
    <w:rsid w:val="00C42873"/>
    <w:rsid w:val="00C43CBC"/>
    <w:rsid w:val="00C474A5"/>
    <w:rsid w:val="00C5009C"/>
    <w:rsid w:val="00C5069C"/>
    <w:rsid w:val="00C514B4"/>
    <w:rsid w:val="00C519D9"/>
    <w:rsid w:val="00C531AF"/>
    <w:rsid w:val="00C553B6"/>
    <w:rsid w:val="00C56924"/>
    <w:rsid w:val="00C56FB6"/>
    <w:rsid w:val="00C57168"/>
    <w:rsid w:val="00C57FE7"/>
    <w:rsid w:val="00C602AD"/>
    <w:rsid w:val="00C6077B"/>
    <w:rsid w:val="00C60F53"/>
    <w:rsid w:val="00C62A69"/>
    <w:rsid w:val="00C62AD3"/>
    <w:rsid w:val="00C6409F"/>
    <w:rsid w:val="00C6591D"/>
    <w:rsid w:val="00C66F5B"/>
    <w:rsid w:val="00C67131"/>
    <w:rsid w:val="00C70081"/>
    <w:rsid w:val="00C72223"/>
    <w:rsid w:val="00C72340"/>
    <w:rsid w:val="00C737E9"/>
    <w:rsid w:val="00C73A10"/>
    <w:rsid w:val="00C74A15"/>
    <w:rsid w:val="00C74AB6"/>
    <w:rsid w:val="00C74AE9"/>
    <w:rsid w:val="00C7642D"/>
    <w:rsid w:val="00C77B7B"/>
    <w:rsid w:val="00C8001F"/>
    <w:rsid w:val="00C816AC"/>
    <w:rsid w:val="00C81F93"/>
    <w:rsid w:val="00C84798"/>
    <w:rsid w:val="00C861C6"/>
    <w:rsid w:val="00C8778F"/>
    <w:rsid w:val="00C912C4"/>
    <w:rsid w:val="00C91934"/>
    <w:rsid w:val="00C91AA2"/>
    <w:rsid w:val="00C9209F"/>
    <w:rsid w:val="00C925AC"/>
    <w:rsid w:val="00C92DE4"/>
    <w:rsid w:val="00C935E3"/>
    <w:rsid w:val="00C94BB2"/>
    <w:rsid w:val="00C94DED"/>
    <w:rsid w:val="00C9574D"/>
    <w:rsid w:val="00C95950"/>
    <w:rsid w:val="00C95E54"/>
    <w:rsid w:val="00C962B9"/>
    <w:rsid w:val="00C963E2"/>
    <w:rsid w:val="00C9734F"/>
    <w:rsid w:val="00C975E6"/>
    <w:rsid w:val="00CA0175"/>
    <w:rsid w:val="00CA1F85"/>
    <w:rsid w:val="00CA2C50"/>
    <w:rsid w:val="00CA2F0E"/>
    <w:rsid w:val="00CA3976"/>
    <w:rsid w:val="00CA56D7"/>
    <w:rsid w:val="00CA75EE"/>
    <w:rsid w:val="00CA7690"/>
    <w:rsid w:val="00CB10E2"/>
    <w:rsid w:val="00CB3678"/>
    <w:rsid w:val="00CB378E"/>
    <w:rsid w:val="00CB3F94"/>
    <w:rsid w:val="00CB581B"/>
    <w:rsid w:val="00CB59DB"/>
    <w:rsid w:val="00CB68D5"/>
    <w:rsid w:val="00CB6C46"/>
    <w:rsid w:val="00CB7BEA"/>
    <w:rsid w:val="00CC0098"/>
    <w:rsid w:val="00CC0245"/>
    <w:rsid w:val="00CC176E"/>
    <w:rsid w:val="00CC1C8F"/>
    <w:rsid w:val="00CC41BF"/>
    <w:rsid w:val="00CC5340"/>
    <w:rsid w:val="00CD432D"/>
    <w:rsid w:val="00CD4BC1"/>
    <w:rsid w:val="00CD5037"/>
    <w:rsid w:val="00CD56B8"/>
    <w:rsid w:val="00CD5BAD"/>
    <w:rsid w:val="00CD63DA"/>
    <w:rsid w:val="00CE04B4"/>
    <w:rsid w:val="00CE14FB"/>
    <w:rsid w:val="00CE1A9D"/>
    <w:rsid w:val="00CE2FB9"/>
    <w:rsid w:val="00CE3C46"/>
    <w:rsid w:val="00CE3CCB"/>
    <w:rsid w:val="00CE45AB"/>
    <w:rsid w:val="00CE5631"/>
    <w:rsid w:val="00CE5BE3"/>
    <w:rsid w:val="00CE5DCF"/>
    <w:rsid w:val="00CE67BB"/>
    <w:rsid w:val="00CE76AB"/>
    <w:rsid w:val="00CE7D1A"/>
    <w:rsid w:val="00CE7DFC"/>
    <w:rsid w:val="00CF0BC1"/>
    <w:rsid w:val="00CF12E5"/>
    <w:rsid w:val="00CF268B"/>
    <w:rsid w:val="00CF3222"/>
    <w:rsid w:val="00CF34C8"/>
    <w:rsid w:val="00CF5789"/>
    <w:rsid w:val="00CF716D"/>
    <w:rsid w:val="00D00920"/>
    <w:rsid w:val="00D015D5"/>
    <w:rsid w:val="00D02BEA"/>
    <w:rsid w:val="00D040A4"/>
    <w:rsid w:val="00D04A03"/>
    <w:rsid w:val="00D0618C"/>
    <w:rsid w:val="00D06949"/>
    <w:rsid w:val="00D07C1E"/>
    <w:rsid w:val="00D110A2"/>
    <w:rsid w:val="00D12839"/>
    <w:rsid w:val="00D131CB"/>
    <w:rsid w:val="00D14275"/>
    <w:rsid w:val="00D16908"/>
    <w:rsid w:val="00D16BBD"/>
    <w:rsid w:val="00D17252"/>
    <w:rsid w:val="00D17272"/>
    <w:rsid w:val="00D17C99"/>
    <w:rsid w:val="00D21B40"/>
    <w:rsid w:val="00D21B9B"/>
    <w:rsid w:val="00D2458D"/>
    <w:rsid w:val="00D2577F"/>
    <w:rsid w:val="00D26434"/>
    <w:rsid w:val="00D26788"/>
    <w:rsid w:val="00D27A08"/>
    <w:rsid w:val="00D334AE"/>
    <w:rsid w:val="00D33BF9"/>
    <w:rsid w:val="00D341AE"/>
    <w:rsid w:val="00D35D26"/>
    <w:rsid w:val="00D35F51"/>
    <w:rsid w:val="00D36025"/>
    <w:rsid w:val="00D37906"/>
    <w:rsid w:val="00D4025E"/>
    <w:rsid w:val="00D425A9"/>
    <w:rsid w:val="00D425D7"/>
    <w:rsid w:val="00D4265E"/>
    <w:rsid w:val="00D43D69"/>
    <w:rsid w:val="00D442CF"/>
    <w:rsid w:val="00D44427"/>
    <w:rsid w:val="00D444D5"/>
    <w:rsid w:val="00D44BDE"/>
    <w:rsid w:val="00D45263"/>
    <w:rsid w:val="00D45EC1"/>
    <w:rsid w:val="00D46947"/>
    <w:rsid w:val="00D47BD2"/>
    <w:rsid w:val="00D50725"/>
    <w:rsid w:val="00D5107B"/>
    <w:rsid w:val="00D5529F"/>
    <w:rsid w:val="00D569C9"/>
    <w:rsid w:val="00D5777F"/>
    <w:rsid w:val="00D57797"/>
    <w:rsid w:val="00D622ED"/>
    <w:rsid w:val="00D623C8"/>
    <w:rsid w:val="00D635A3"/>
    <w:rsid w:val="00D63E0B"/>
    <w:rsid w:val="00D64166"/>
    <w:rsid w:val="00D64431"/>
    <w:rsid w:val="00D64675"/>
    <w:rsid w:val="00D646EE"/>
    <w:rsid w:val="00D70289"/>
    <w:rsid w:val="00D710DD"/>
    <w:rsid w:val="00D71986"/>
    <w:rsid w:val="00D75014"/>
    <w:rsid w:val="00D753B0"/>
    <w:rsid w:val="00D76CC2"/>
    <w:rsid w:val="00D7717E"/>
    <w:rsid w:val="00D8037A"/>
    <w:rsid w:val="00D80708"/>
    <w:rsid w:val="00D80721"/>
    <w:rsid w:val="00D8198A"/>
    <w:rsid w:val="00D81C36"/>
    <w:rsid w:val="00D82E4D"/>
    <w:rsid w:val="00D841DC"/>
    <w:rsid w:val="00D86115"/>
    <w:rsid w:val="00D91F1A"/>
    <w:rsid w:val="00D92644"/>
    <w:rsid w:val="00D92CEA"/>
    <w:rsid w:val="00D935CA"/>
    <w:rsid w:val="00D9504B"/>
    <w:rsid w:val="00D97A52"/>
    <w:rsid w:val="00DA172E"/>
    <w:rsid w:val="00DA2100"/>
    <w:rsid w:val="00DA3887"/>
    <w:rsid w:val="00DA48E9"/>
    <w:rsid w:val="00DA53E6"/>
    <w:rsid w:val="00DA5522"/>
    <w:rsid w:val="00DA6BE8"/>
    <w:rsid w:val="00DA6D0B"/>
    <w:rsid w:val="00DB0B87"/>
    <w:rsid w:val="00DB1E3F"/>
    <w:rsid w:val="00DB35D3"/>
    <w:rsid w:val="00DB378C"/>
    <w:rsid w:val="00DB37E7"/>
    <w:rsid w:val="00DB3D2C"/>
    <w:rsid w:val="00DB4DD7"/>
    <w:rsid w:val="00DB6478"/>
    <w:rsid w:val="00DB72C6"/>
    <w:rsid w:val="00DC15B9"/>
    <w:rsid w:val="00DC32B2"/>
    <w:rsid w:val="00DC3FF1"/>
    <w:rsid w:val="00DC5017"/>
    <w:rsid w:val="00DC5618"/>
    <w:rsid w:val="00DC69D3"/>
    <w:rsid w:val="00DD2E50"/>
    <w:rsid w:val="00DD2E61"/>
    <w:rsid w:val="00DD43B4"/>
    <w:rsid w:val="00DD442C"/>
    <w:rsid w:val="00DD461B"/>
    <w:rsid w:val="00DD5A6D"/>
    <w:rsid w:val="00DD60AC"/>
    <w:rsid w:val="00DE12D2"/>
    <w:rsid w:val="00DE1B8A"/>
    <w:rsid w:val="00DE1E48"/>
    <w:rsid w:val="00DE1F7F"/>
    <w:rsid w:val="00DE2AB8"/>
    <w:rsid w:val="00DE3B85"/>
    <w:rsid w:val="00DE58F3"/>
    <w:rsid w:val="00DE6B81"/>
    <w:rsid w:val="00DE71C5"/>
    <w:rsid w:val="00DF00EA"/>
    <w:rsid w:val="00DF08F2"/>
    <w:rsid w:val="00DF0F1A"/>
    <w:rsid w:val="00DF4460"/>
    <w:rsid w:val="00DF46BF"/>
    <w:rsid w:val="00DF5A5F"/>
    <w:rsid w:val="00DF61A1"/>
    <w:rsid w:val="00DF69E5"/>
    <w:rsid w:val="00E0031A"/>
    <w:rsid w:val="00E036CA"/>
    <w:rsid w:val="00E03A15"/>
    <w:rsid w:val="00E03D1D"/>
    <w:rsid w:val="00E05DF6"/>
    <w:rsid w:val="00E07D8D"/>
    <w:rsid w:val="00E10BEB"/>
    <w:rsid w:val="00E111B6"/>
    <w:rsid w:val="00E1166A"/>
    <w:rsid w:val="00E116AC"/>
    <w:rsid w:val="00E13D35"/>
    <w:rsid w:val="00E14D04"/>
    <w:rsid w:val="00E14EED"/>
    <w:rsid w:val="00E151A8"/>
    <w:rsid w:val="00E15434"/>
    <w:rsid w:val="00E15A61"/>
    <w:rsid w:val="00E15B7E"/>
    <w:rsid w:val="00E16029"/>
    <w:rsid w:val="00E17843"/>
    <w:rsid w:val="00E20114"/>
    <w:rsid w:val="00E208A6"/>
    <w:rsid w:val="00E20C6F"/>
    <w:rsid w:val="00E21276"/>
    <w:rsid w:val="00E21D1C"/>
    <w:rsid w:val="00E22734"/>
    <w:rsid w:val="00E238E3"/>
    <w:rsid w:val="00E242DC"/>
    <w:rsid w:val="00E25BDE"/>
    <w:rsid w:val="00E26DBB"/>
    <w:rsid w:val="00E27CB7"/>
    <w:rsid w:val="00E27EBA"/>
    <w:rsid w:val="00E30589"/>
    <w:rsid w:val="00E30E7D"/>
    <w:rsid w:val="00E327C0"/>
    <w:rsid w:val="00E3329E"/>
    <w:rsid w:val="00E33466"/>
    <w:rsid w:val="00E349F5"/>
    <w:rsid w:val="00E34EC4"/>
    <w:rsid w:val="00E34F05"/>
    <w:rsid w:val="00E35CBD"/>
    <w:rsid w:val="00E35DB6"/>
    <w:rsid w:val="00E36EF1"/>
    <w:rsid w:val="00E36F0B"/>
    <w:rsid w:val="00E37E8C"/>
    <w:rsid w:val="00E40CB7"/>
    <w:rsid w:val="00E41A81"/>
    <w:rsid w:val="00E47430"/>
    <w:rsid w:val="00E50EFD"/>
    <w:rsid w:val="00E52BED"/>
    <w:rsid w:val="00E53470"/>
    <w:rsid w:val="00E53628"/>
    <w:rsid w:val="00E55546"/>
    <w:rsid w:val="00E559D6"/>
    <w:rsid w:val="00E562BC"/>
    <w:rsid w:val="00E56B6E"/>
    <w:rsid w:val="00E60C44"/>
    <w:rsid w:val="00E6198B"/>
    <w:rsid w:val="00E61F6B"/>
    <w:rsid w:val="00E62394"/>
    <w:rsid w:val="00E62E3B"/>
    <w:rsid w:val="00E63D41"/>
    <w:rsid w:val="00E65CCF"/>
    <w:rsid w:val="00E66205"/>
    <w:rsid w:val="00E6623D"/>
    <w:rsid w:val="00E665E2"/>
    <w:rsid w:val="00E66DDF"/>
    <w:rsid w:val="00E70092"/>
    <w:rsid w:val="00E700EB"/>
    <w:rsid w:val="00E719D1"/>
    <w:rsid w:val="00E75BB2"/>
    <w:rsid w:val="00E75E2E"/>
    <w:rsid w:val="00E7647A"/>
    <w:rsid w:val="00E82745"/>
    <w:rsid w:val="00E83CB0"/>
    <w:rsid w:val="00E8414E"/>
    <w:rsid w:val="00E841EC"/>
    <w:rsid w:val="00E85D8D"/>
    <w:rsid w:val="00E86111"/>
    <w:rsid w:val="00E87CFF"/>
    <w:rsid w:val="00E901A0"/>
    <w:rsid w:val="00E9055F"/>
    <w:rsid w:val="00E92C0E"/>
    <w:rsid w:val="00E94DF2"/>
    <w:rsid w:val="00E95030"/>
    <w:rsid w:val="00E9662C"/>
    <w:rsid w:val="00E96BC4"/>
    <w:rsid w:val="00EA06A0"/>
    <w:rsid w:val="00EA0E23"/>
    <w:rsid w:val="00EA1A00"/>
    <w:rsid w:val="00EA26C3"/>
    <w:rsid w:val="00EA36BC"/>
    <w:rsid w:val="00EA39AB"/>
    <w:rsid w:val="00EA4938"/>
    <w:rsid w:val="00EA4E7E"/>
    <w:rsid w:val="00EA711D"/>
    <w:rsid w:val="00EB0320"/>
    <w:rsid w:val="00EB0C15"/>
    <w:rsid w:val="00EB0DA2"/>
    <w:rsid w:val="00EB34AC"/>
    <w:rsid w:val="00EB52C4"/>
    <w:rsid w:val="00EB56D3"/>
    <w:rsid w:val="00EB58C7"/>
    <w:rsid w:val="00EB6608"/>
    <w:rsid w:val="00EC0108"/>
    <w:rsid w:val="00EC1DDF"/>
    <w:rsid w:val="00EC2136"/>
    <w:rsid w:val="00EC22AA"/>
    <w:rsid w:val="00EC2969"/>
    <w:rsid w:val="00EC3C5A"/>
    <w:rsid w:val="00EC51E7"/>
    <w:rsid w:val="00EC5675"/>
    <w:rsid w:val="00EC6154"/>
    <w:rsid w:val="00EC7811"/>
    <w:rsid w:val="00ED030E"/>
    <w:rsid w:val="00ED227C"/>
    <w:rsid w:val="00ED2C16"/>
    <w:rsid w:val="00ED345B"/>
    <w:rsid w:val="00ED3497"/>
    <w:rsid w:val="00ED3F73"/>
    <w:rsid w:val="00ED504E"/>
    <w:rsid w:val="00ED5502"/>
    <w:rsid w:val="00ED681B"/>
    <w:rsid w:val="00ED6897"/>
    <w:rsid w:val="00ED69BA"/>
    <w:rsid w:val="00EE19BC"/>
    <w:rsid w:val="00EE2BF7"/>
    <w:rsid w:val="00EE3556"/>
    <w:rsid w:val="00EE4DF6"/>
    <w:rsid w:val="00EE56A1"/>
    <w:rsid w:val="00EE6602"/>
    <w:rsid w:val="00EE7DB2"/>
    <w:rsid w:val="00EF18D5"/>
    <w:rsid w:val="00EF2998"/>
    <w:rsid w:val="00EF31EB"/>
    <w:rsid w:val="00EF32AC"/>
    <w:rsid w:val="00EF3595"/>
    <w:rsid w:val="00EF38A1"/>
    <w:rsid w:val="00EF3E40"/>
    <w:rsid w:val="00EF66EB"/>
    <w:rsid w:val="00EF6880"/>
    <w:rsid w:val="00EF690F"/>
    <w:rsid w:val="00F00CC9"/>
    <w:rsid w:val="00F03A8A"/>
    <w:rsid w:val="00F05B32"/>
    <w:rsid w:val="00F06B83"/>
    <w:rsid w:val="00F06EF8"/>
    <w:rsid w:val="00F0774F"/>
    <w:rsid w:val="00F10BF3"/>
    <w:rsid w:val="00F10D30"/>
    <w:rsid w:val="00F112E3"/>
    <w:rsid w:val="00F14D5A"/>
    <w:rsid w:val="00F2303F"/>
    <w:rsid w:val="00F24AE0"/>
    <w:rsid w:val="00F25011"/>
    <w:rsid w:val="00F250E2"/>
    <w:rsid w:val="00F25B76"/>
    <w:rsid w:val="00F26543"/>
    <w:rsid w:val="00F27A4C"/>
    <w:rsid w:val="00F27D60"/>
    <w:rsid w:val="00F31A83"/>
    <w:rsid w:val="00F322F5"/>
    <w:rsid w:val="00F3271E"/>
    <w:rsid w:val="00F33AE7"/>
    <w:rsid w:val="00F33D5F"/>
    <w:rsid w:val="00F33E5C"/>
    <w:rsid w:val="00F340AA"/>
    <w:rsid w:val="00F34854"/>
    <w:rsid w:val="00F3522C"/>
    <w:rsid w:val="00F372C2"/>
    <w:rsid w:val="00F409EE"/>
    <w:rsid w:val="00F40B92"/>
    <w:rsid w:val="00F41662"/>
    <w:rsid w:val="00F4246D"/>
    <w:rsid w:val="00F4474A"/>
    <w:rsid w:val="00F44843"/>
    <w:rsid w:val="00F50A85"/>
    <w:rsid w:val="00F51C69"/>
    <w:rsid w:val="00F528A9"/>
    <w:rsid w:val="00F5343F"/>
    <w:rsid w:val="00F53D97"/>
    <w:rsid w:val="00F53FC0"/>
    <w:rsid w:val="00F551FF"/>
    <w:rsid w:val="00F56042"/>
    <w:rsid w:val="00F57405"/>
    <w:rsid w:val="00F612DA"/>
    <w:rsid w:val="00F65221"/>
    <w:rsid w:val="00F67BA5"/>
    <w:rsid w:val="00F67DC2"/>
    <w:rsid w:val="00F70956"/>
    <w:rsid w:val="00F71036"/>
    <w:rsid w:val="00F71B19"/>
    <w:rsid w:val="00F7358D"/>
    <w:rsid w:val="00F73833"/>
    <w:rsid w:val="00F74B31"/>
    <w:rsid w:val="00F74C8D"/>
    <w:rsid w:val="00F74F58"/>
    <w:rsid w:val="00F754A8"/>
    <w:rsid w:val="00F75B3E"/>
    <w:rsid w:val="00F75E74"/>
    <w:rsid w:val="00F766E9"/>
    <w:rsid w:val="00F773EF"/>
    <w:rsid w:val="00F774E7"/>
    <w:rsid w:val="00F815A5"/>
    <w:rsid w:val="00F83831"/>
    <w:rsid w:val="00F878E8"/>
    <w:rsid w:val="00F8797E"/>
    <w:rsid w:val="00F92455"/>
    <w:rsid w:val="00F93F98"/>
    <w:rsid w:val="00F945D2"/>
    <w:rsid w:val="00F9525E"/>
    <w:rsid w:val="00F96778"/>
    <w:rsid w:val="00F97385"/>
    <w:rsid w:val="00F97831"/>
    <w:rsid w:val="00FA0E36"/>
    <w:rsid w:val="00FA1093"/>
    <w:rsid w:val="00FA1705"/>
    <w:rsid w:val="00FA19F3"/>
    <w:rsid w:val="00FA1FFD"/>
    <w:rsid w:val="00FA2EE8"/>
    <w:rsid w:val="00FA389D"/>
    <w:rsid w:val="00FA4669"/>
    <w:rsid w:val="00FA4EFF"/>
    <w:rsid w:val="00FA570D"/>
    <w:rsid w:val="00FA57C4"/>
    <w:rsid w:val="00FA6A58"/>
    <w:rsid w:val="00FA766D"/>
    <w:rsid w:val="00FA7E26"/>
    <w:rsid w:val="00FB2355"/>
    <w:rsid w:val="00FB2B08"/>
    <w:rsid w:val="00FB2D4D"/>
    <w:rsid w:val="00FB3AE4"/>
    <w:rsid w:val="00FB4EC2"/>
    <w:rsid w:val="00FB645B"/>
    <w:rsid w:val="00FC0D3B"/>
    <w:rsid w:val="00FC1646"/>
    <w:rsid w:val="00FC25AF"/>
    <w:rsid w:val="00FC2C8B"/>
    <w:rsid w:val="00FC3F93"/>
    <w:rsid w:val="00FC4BFD"/>
    <w:rsid w:val="00FC504B"/>
    <w:rsid w:val="00FC54E9"/>
    <w:rsid w:val="00FC581D"/>
    <w:rsid w:val="00FC637E"/>
    <w:rsid w:val="00FC67F1"/>
    <w:rsid w:val="00FC6BB8"/>
    <w:rsid w:val="00FC7642"/>
    <w:rsid w:val="00FD05CD"/>
    <w:rsid w:val="00FD0B42"/>
    <w:rsid w:val="00FD0C6C"/>
    <w:rsid w:val="00FD0E7D"/>
    <w:rsid w:val="00FD1164"/>
    <w:rsid w:val="00FD2E3B"/>
    <w:rsid w:val="00FD6729"/>
    <w:rsid w:val="00FD7AA8"/>
    <w:rsid w:val="00FE18F2"/>
    <w:rsid w:val="00FE234F"/>
    <w:rsid w:val="00FE24D3"/>
    <w:rsid w:val="00FE2688"/>
    <w:rsid w:val="00FE2915"/>
    <w:rsid w:val="00FE5245"/>
    <w:rsid w:val="00FE619A"/>
    <w:rsid w:val="00FE663E"/>
    <w:rsid w:val="00FF096B"/>
    <w:rsid w:val="00FF3B0D"/>
    <w:rsid w:val="00FF4927"/>
    <w:rsid w:val="00FF4F10"/>
    <w:rsid w:val="00FF52BF"/>
    <w:rsid w:val="00FF70F4"/>
    <w:rsid w:val="00FF7AC0"/>
    <w:rsid w:val="01497D91"/>
    <w:rsid w:val="01C463F7"/>
    <w:rsid w:val="027665F7"/>
    <w:rsid w:val="027D6E5A"/>
    <w:rsid w:val="03C36E67"/>
    <w:rsid w:val="03E92CF7"/>
    <w:rsid w:val="0417503B"/>
    <w:rsid w:val="0471735F"/>
    <w:rsid w:val="05491ED2"/>
    <w:rsid w:val="05604B18"/>
    <w:rsid w:val="064E2F7E"/>
    <w:rsid w:val="06A420C8"/>
    <w:rsid w:val="075038EE"/>
    <w:rsid w:val="07631C66"/>
    <w:rsid w:val="079F27B7"/>
    <w:rsid w:val="07A06655"/>
    <w:rsid w:val="07BD24A5"/>
    <w:rsid w:val="082C4B7B"/>
    <w:rsid w:val="086D6081"/>
    <w:rsid w:val="08AF4487"/>
    <w:rsid w:val="08FB7957"/>
    <w:rsid w:val="08FF360F"/>
    <w:rsid w:val="094F1760"/>
    <w:rsid w:val="09595C60"/>
    <w:rsid w:val="09941326"/>
    <w:rsid w:val="0AB6077D"/>
    <w:rsid w:val="0AF503B8"/>
    <w:rsid w:val="0BAE6C87"/>
    <w:rsid w:val="0C397BBD"/>
    <w:rsid w:val="0D034197"/>
    <w:rsid w:val="0E0D7BFD"/>
    <w:rsid w:val="0EA64A7B"/>
    <w:rsid w:val="0EF12EF4"/>
    <w:rsid w:val="0F230A60"/>
    <w:rsid w:val="10234FF5"/>
    <w:rsid w:val="10434D07"/>
    <w:rsid w:val="107573EE"/>
    <w:rsid w:val="10955F36"/>
    <w:rsid w:val="10AD0062"/>
    <w:rsid w:val="113E4CD0"/>
    <w:rsid w:val="118D5885"/>
    <w:rsid w:val="119C4F13"/>
    <w:rsid w:val="11D655B6"/>
    <w:rsid w:val="11E93F7B"/>
    <w:rsid w:val="11ED6068"/>
    <w:rsid w:val="12210BA3"/>
    <w:rsid w:val="12636C1E"/>
    <w:rsid w:val="133D1C2C"/>
    <w:rsid w:val="14092B69"/>
    <w:rsid w:val="141D59EB"/>
    <w:rsid w:val="14205434"/>
    <w:rsid w:val="143D5DE7"/>
    <w:rsid w:val="15164E70"/>
    <w:rsid w:val="15310612"/>
    <w:rsid w:val="16367EF3"/>
    <w:rsid w:val="167C17CD"/>
    <w:rsid w:val="167E37CF"/>
    <w:rsid w:val="171F2EAD"/>
    <w:rsid w:val="179339E7"/>
    <w:rsid w:val="18490C2B"/>
    <w:rsid w:val="187C2CDF"/>
    <w:rsid w:val="18B8698C"/>
    <w:rsid w:val="18BA4890"/>
    <w:rsid w:val="18BE39E4"/>
    <w:rsid w:val="18C81AED"/>
    <w:rsid w:val="18E03E86"/>
    <w:rsid w:val="19016727"/>
    <w:rsid w:val="193C34F7"/>
    <w:rsid w:val="19BC7F41"/>
    <w:rsid w:val="19BE26A2"/>
    <w:rsid w:val="19C27208"/>
    <w:rsid w:val="1A1116D7"/>
    <w:rsid w:val="1AA93880"/>
    <w:rsid w:val="1B32299C"/>
    <w:rsid w:val="1B732E2D"/>
    <w:rsid w:val="1C3222FF"/>
    <w:rsid w:val="1C597E6F"/>
    <w:rsid w:val="1DB97916"/>
    <w:rsid w:val="1DBC69BB"/>
    <w:rsid w:val="1DC369AD"/>
    <w:rsid w:val="1E504977"/>
    <w:rsid w:val="1E6334AE"/>
    <w:rsid w:val="1EC22CE6"/>
    <w:rsid w:val="1F35407E"/>
    <w:rsid w:val="1F4136A8"/>
    <w:rsid w:val="1FEB1E19"/>
    <w:rsid w:val="1FF84A08"/>
    <w:rsid w:val="200E1E07"/>
    <w:rsid w:val="20144573"/>
    <w:rsid w:val="20291F26"/>
    <w:rsid w:val="208A202F"/>
    <w:rsid w:val="210D277D"/>
    <w:rsid w:val="21447E60"/>
    <w:rsid w:val="2185616B"/>
    <w:rsid w:val="2234160F"/>
    <w:rsid w:val="225A66D1"/>
    <w:rsid w:val="22742ED5"/>
    <w:rsid w:val="22B4782C"/>
    <w:rsid w:val="22FD3F57"/>
    <w:rsid w:val="2307601C"/>
    <w:rsid w:val="234B782A"/>
    <w:rsid w:val="239B17D0"/>
    <w:rsid w:val="23FF75FB"/>
    <w:rsid w:val="24272108"/>
    <w:rsid w:val="24F53B02"/>
    <w:rsid w:val="259567F7"/>
    <w:rsid w:val="25AA23DB"/>
    <w:rsid w:val="25C21940"/>
    <w:rsid w:val="25FD35ED"/>
    <w:rsid w:val="265D6EA7"/>
    <w:rsid w:val="269E00E4"/>
    <w:rsid w:val="269F549E"/>
    <w:rsid w:val="26A56DEB"/>
    <w:rsid w:val="27347AA6"/>
    <w:rsid w:val="278678A2"/>
    <w:rsid w:val="279F6BAE"/>
    <w:rsid w:val="27F83BDF"/>
    <w:rsid w:val="280A345E"/>
    <w:rsid w:val="282A4B05"/>
    <w:rsid w:val="283654CF"/>
    <w:rsid w:val="28575C58"/>
    <w:rsid w:val="285C0F29"/>
    <w:rsid w:val="28B20A50"/>
    <w:rsid w:val="28E427BE"/>
    <w:rsid w:val="28E42D15"/>
    <w:rsid w:val="29101ECA"/>
    <w:rsid w:val="29431762"/>
    <w:rsid w:val="298B1867"/>
    <w:rsid w:val="29DD3615"/>
    <w:rsid w:val="29E53858"/>
    <w:rsid w:val="2A043DED"/>
    <w:rsid w:val="2A211289"/>
    <w:rsid w:val="2AE24A9E"/>
    <w:rsid w:val="2B0254A3"/>
    <w:rsid w:val="2B124177"/>
    <w:rsid w:val="2C6D55CB"/>
    <w:rsid w:val="2C9E4990"/>
    <w:rsid w:val="2CF369F2"/>
    <w:rsid w:val="2D403619"/>
    <w:rsid w:val="2D723AFB"/>
    <w:rsid w:val="2D7F1CD6"/>
    <w:rsid w:val="2D9B3F0F"/>
    <w:rsid w:val="2DC44993"/>
    <w:rsid w:val="2DED08E3"/>
    <w:rsid w:val="2E6853BE"/>
    <w:rsid w:val="2EE65C36"/>
    <w:rsid w:val="2F2A5FA6"/>
    <w:rsid w:val="2F431680"/>
    <w:rsid w:val="2FB8686A"/>
    <w:rsid w:val="31462D0D"/>
    <w:rsid w:val="31812514"/>
    <w:rsid w:val="32001A80"/>
    <w:rsid w:val="326740DA"/>
    <w:rsid w:val="32C028B1"/>
    <w:rsid w:val="33911341"/>
    <w:rsid w:val="345B66D2"/>
    <w:rsid w:val="35CF12A1"/>
    <w:rsid w:val="35D33936"/>
    <w:rsid w:val="36830E2E"/>
    <w:rsid w:val="36D00FCD"/>
    <w:rsid w:val="376F07AF"/>
    <w:rsid w:val="3773272A"/>
    <w:rsid w:val="382F6089"/>
    <w:rsid w:val="389F2071"/>
    <w:rsid w:val="39A148C7"/>
    <w:rsid w:val="39FD3AB4"/>
    <w:rsid w:val="3A3C4520"/>
    <w:rsid w:val="3AAA4687"/>
    <w:rsid w:val="3AAE0315"/>
    <w:rsid w:val="3AE838B4"/>
    <w:rsid w:val="3BC66302"/>
    <w:rsid w:val="3BEC625F"/>
    <w:rsid w:val="3BFC5C42"/>
    <w:rsid w:val="3C1B5495"/>
    <w:rsid w:val="3C1D397C"/>
    <w:rsid w:val="3CFC4C91"/>
    <w:rsid w:val="3D933234"/>
    <w:rsid w:val="3DA74CB7"/>
    <w:rsid w:val="3DE05333"/>
    <w:rsid w:val="3DF552E4"/>
    <w:rsid w:val="3F884307"/>
    <w:rsid w:val="3FCC5CD7"/>
    <w:rsid w:val="3FD35D24"/>
    <w:rsid w:val="40171C89"/>
    <w:rsid w:val="40C82A1B"/>
    <w:rsid w:val="41232E72"/>
    <w:rsid w:val="41CE5CCB"/>
    <w:rsid w:val="42617EAC"/>
    <w:rsid w:val="428949C8"/>
    <w:rsid w:val="432005DF"/>
    <w:rsid w:val="43936432"/>
    <w:rsid w:val="43D321DE"/>
    <w:rsid w:val="43DD095D"/>
    <w:rsid w:val="440148F4"/>
    <w:rsid w:val="456A5831"/>
    <w:rsid w:val="456C608E"/>
    <w:rsid w:val="4588035C"/>
    <w:rsid w:val="45BD4FB1"/>
    <w:rsid w:val="4620049F"/>
    <w:rsid w:val="47100457"/>
    <w:rsid w:val="471E69A7"/>
    <w:rsid w:val="47C7604A"/>
    <w:rsid w:val="47CD662B"/>
    <w:rsid w:val="47E52D5A"/>
    <w:rsid w:val="47E57820"/>
    <w:rsid w:val="47E94893"/>
    <w:rsid w:val="482567DB"/>
    <w:rsid w:val="487C4C69"/>
    <w:rsid w:val="488F7992"/>
    <w:rsid w:val="491E6C1C"/>
    <w:rsid w:val="49A54C47"/>
    <w:rsid w:val="49D8444C"/>
    <w:rsid w:val="4A0B3A41"/>
    <w:rsid w:val="4A332459"/>
    <w:rsid w:val="4AF517A6"/>
    <w:rsid w:val="4B456FBF"/>
    <w:rsid w:val="4B802EE7"/>
    <w:rsid w:val="4C1A63E7"/>
    <w:rsid w:val="4C535C25"/>
    <w:rsid w:val="4D496D39"/>
    <w:rsid w:val="4D540CB8"/>
    <w:rsid w:val="4D8B797E"/>
    <w:rsid w:val="4DC25FED"/>
    <w:rsid w:val="4DEA506B"/>
    <w:rsid w:val="4E822B16"/>
    <w:rsid w:val="4ECF1C49"/>
    <w:rsid w:val="4ED77B17"/>
    <w:rsid w:val="4EF7466C"/>
    <w:rsid w:val="4F0F4D70"/>
    <w:rsid w:val="4F3D3505"/>
    <w:rsid w:val="4F782B40"/>
    <w:rsid w:val="4FC23D0E"/>
    <w:rsid w:val="4FCD24F8"/>
    <w:rsid w:val="4FFB3311"/>
    <w:rsid w:val="503C55AF"/>
    <w:rsid w:val="506F7FD1"/>
    <w:rsid w:val="50830F13"/>
    <w:rsid w:val="50D545F9"/>
    <w:rsid w:val="519C4558"/>
    <w:rsid w:val="51BE6C58"/>
    <w:rsid w:val="51EF171C"/>
    <w:rsid w:val="51F954C1"/>
    <w:rsid w:val="523955A6"/>
    <w:rsid w:val="52405303"/>
    <w:rsid w:val="52B507A9"/>
    <w:rsid w:val="52C0651D"/>
    <w:rsid w:val="52D5231C"/>
    <w:rsid w:val="52E24F4E"/>
    <w:rsid w:val="52E651F9"/>
    <w:rsid w:val="535768D2"/>
    <w:rsid w:val="537C2545"/>
    <w:rsid w:val="53A5521A"/>
    <w:rsid w:val="53F50F2E"/>
    <w:rsid w:val="54731307"/>
    <w:rsid w:val="54777E85"/>
    <w:rsid w:val="54900F4B"/>
    <w:rsid w:val="54967402"/>
    <w:rsid w:val="54D0296F"/>
    <w:rsid w:val="55390C57"/>
    <w:rsid w:val="55BA4F5C"/>
    <w:rsid w:val="56186C87"/>
    <w:rsid w:val="5668452C"/>
    <w:rsid w:val="56714899"/>
    <w:rsid w:val="56745A69"/>
    <w:rsid w:val="568A2200"/>
    <w:rsid w:val="56C15099"/>
    <w:rsid w:val="56E61C59"/>
    <w:rsid w:val="576F311C"/>
    <w:rsid w:val="578735B4"/>
    <w:rsid w:val="57D016BB"/>
    <w:rsid w:val="58543C06"/>
    <w:rsid w:val="587F3ECE"/>
    <w:rsid w:val="58E25BC1"/>
    <w:rsid w:val="59351ED4"/>
    <w:rsid w:val="593E28BA"/>
    <w:rsid w:val="5A433F39"/>
    <w:rsid w:val="5A67147B"/>
    <w:rsid w:val="5A8E50A9"/>
    <w:rsid w:val="5AF61A3C"/>
    <w:rsid w:val="5B2D1D09"/>
    <w:rsid w:val="5B4173EF"/>
    <w:rsid w:val="5BAC5FA0"/>
    <w:rsid w:val="5BDE6D3D"/>
    <w:rsid w:val="5BEC60DC"/>
    <w:rsid w:val="5C6E1ADB"/>
    <w:rsid w:val="5CF35B1C"/>
    <w:rsid w:val="5D180C14"/>
    <w:rsid w:val="5D4635C9"/>
    <w:rsid w:val="5D6C287F"/>
    <w:rsid w:val="5D856FBE"/>
    <w:rsid w:val="5DE2243B"/>
    <w:rsid w:val="5E39461F"/>
    <w:rsid w:val="5E671A49"/>
    <w:rsid w:val="5E770861"/>
    <w:rsid w:val="5E944772"/>
    <w:rsid w:val="5EAF371A"/>
    <w:rsid w:val="5EB428A2"/>
    <w:rsid w:val="5EF63B6F"/>
    <w:rsid w:val="5F0963F9"/>
    <w:rsid w:val="5F9E6B20"/>
    <w:rsid w:val="5FC21A34"/>
    <w:rsid w:val="5FED4C2A"/>
    <w:rsid w:val="600636C1"/>
    <w:rsid w:val="605646C1"/>
    <w:rsid w:val="60B5090E"/>
    <w:rsid w:val="616B2648"/>
    <w:rsid w:val="618B30A3"/>
    <w:rsid w:val="61930F34"/>
    <w:rsid w:val="61AF3E33"/>
    <w:rsid w:val="61FE0917"/>
    <w:rsid w:val="62231178"/>
    <w:rsid w:val="62483394"/>
    <w:rsid w:val="62A02835"/>
    <w:rsid w:val="62CA34B8"/>
    <w:rsid w:val="63B87C72"/>
    <w:rsid w:val="63CF63B8"/>
    <w:rsid w:val="64040DC0"/>
    <w:rsid w:val="64094B05"/>
    <w:rsid w:val="64722EF6"/>
    <w:rsid w:val="649F1111"/>
    <w:rsid w:val="64CB6334"/>
    <w:rsid w:val="64E41A42"/>
    <w:rsid w:val="65217F68"/>
    <w:rsid w:val="65885178"/>
    <w:rsid w:val="658F455A"/>
    <w:rsid w:val="65AA285F"/>
    <w:rsid w:val="65D12F85"/>
    <w:rsid w:val="65DC3347"/>
    <w:rsid w:val="662E72A7"/>
    <w:rsid w:val="66882EA5"/>
    <w:rsid w:val="668F179B"/>
    <w:rsid w:val="66B908BB"/>
    <w:rsid w:val="67507A15"/>
    <w:rsid w:val="67655E24"/>
    <w:rsid w:val="685D474A"/>
    <w:rsid w:val="68951817"/>
    <w:rsid w:val="689F060F"/>
    <w:rsid w:val="68A80221"/>
    <w:rsid w:val="68F670E7"/>
    <w:rsid w:val="692634A2"/>
    <w:rsid w:val="69B62A2D"/>
    <w:rsid w:val="6A4946F9"/>
    <w:rsid w:val="6AED5C46"/>
    <w:rsid w:val="6B052D3F"/>
    <w:rsid w:val="6B184B3C"/>
    <w:rsid w:val="6B5D3C01"/>
    <w:rsid w:val="6BEA3AD8"/>
    <w:rsid w:val="6C4310E3"/>
    <w:rsid w:val="6CAB2C9F"/>
    <w:rsid w:val="6CC2437F"/>
    <w:rsid w:val="6D1129A2"/>
    <w:rsid w:val="6D2564D1"/>
    <w:rsid w:val="6D491180"/>
    <w:rsid w:val="6D8819DC"/>
    <w:rsid w:val="6DE30510"/>
    <w:rsid w:val="6E5248CE"/>
    <w:rsid w:val="6F114750"/>
    <w:rsid w:val="6F5620D1"/>
    <w:rsid w:val="6FB55617"/>
    <w:rsid w:val="6FC345E3"/>
    <w:rsid w:val="701C48FC"/>
    <w:rsid w:val="70415571"/>
    <w:rsid w:val="704C4B6B"/>
    <w:rsid w:val="705E6C2E"/>
    <w:rsid w:val="70964A0E"/>
    <w:rsid w:val="70CB5E68"/>
    <w:rsid w:val="70D077C2"/>
    <w:rsid w:val="71141F27"/>
    <w:rsid w:val="71DE7E1D"/>
    <w:rsid w:val="71EA435A"/>
    <w:rsid w:val="72620D75"/>
    <w:rsid w:val="72F12A27"/>
    <w:rsid w:val="733B5984"/>
    <w:rsid w:val="734E0D9E"/>
    <w:rsid w:val="73C056F4"/>
    <w:rsid w:val="743B7BC0"/>
    <w:rsid w:val="74506BBB"/>
    <w:rsid w:val="74536CD1"/>
    <w:rsid w:val="7495148F"/>
    <w:rsid w:val="74A36CB7"/>
    <w:rsid w:val="74DE7910"/>
    <w:rsid w:val="75513BC5"/>
    <w:rsid w:val="756D4F59"/>
    <w:rsid w:val="75A24CA8"/>
    <w:rsid w:val="762304F4"/>
    <w:rsid w:val="764027A9"/>
    <w:rsid w:val="766F22F9"/>
    <w:rsid w:val="76837DDC"/>
    <w:rsid w:val="76AC4511"/>
    <w:rsid w:val="76BD1EAB"/>
    <w:rsid w:val="77894E11"/>
    <w:rsid w:val="778E4005"/>
    <w:rsid w:val="77AA1CA4"/>
    <w:rsid w:val="784A30EB"/>
    <w:rsid w:val="784C5CAD"/>
    <w:rsid w:val="788028DD"/>
    <w:rsid w:val="78881EAA"/>
    <w:rsid w:val="7AA302C1"/>
    <w:rsid w:val="7ABF6C1E"/>
    <w:rsid w:val="7B0A1C83"/>
    <w:rsid w:val="7BFA70BE"/>
    <w:rsid w:val="7C1A5EF5"/>
    <w:rsid w:val="7C46030B"/>
    <w:rsid w:val="7C645D64"/>
    <w:rsid w:val="7DDE0FD1"/>
    <w:rsid w:val="7E44735B"/>
    <w:rsid w:val="7E613D19"/>
    <w:rsid w:val="7FFC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9"/>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link w:val="60"/>
    <w:autoRedefine/>
    <w:qFormat/>
    <w:uiPriority w:val="0"/>
    <w:pPr>
      <w:keepNext/>
      <w:keepLines/>
      <w:spacing w:before="260" w:after="260" w:line="416" w:lineRule="auto"/>
      <w:ind w:firstLine="628"/>
      <w:jc w:val="center"/>
      <w:outlineLvl w:val="1"/>
    </w:pPr>
    <w:rPr>
      <w:rFonts w:ascii="Arial" w:hAnsi="Arial" w:eastAsia="仿宋_GB2312"/>
      <w:b/>
      <w:bCs/>
      <w:sz w:val="32"/>
      <w:szCs w:val="32"/>
    </w:rPr>
  </w:style>
  <w:style w:type="paragraph" w:styleId="4">
    <w:name w:val="heading 3"/>
    <w:basedOn w:val="1"/>
    <w:next w:val="1"/>
    <w:link w:val="61"/>
    <w:autoRedefine/>
    <w:qFormat/>
    <w:uiPriority w:val="0"/>
    <w:pPr>
      <w:keepNext/>
      <w:keepLines/>
      <w:spacing w:before="260" w:after="260" w:line="416" w:lineRule="auto"/>
      <w:jc w:val="center"/>
      <w:outlineLvl w:val="2"/>
    </w:pPr>
    <w:rPr>
      <w:rFonts w:ascii="宋体"/>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outlineLvl w:val="4"/>
    </w:pPr>
    <w:rPr>
      <w:rFonts w:ascii="宋体" w:hAnsi="Arial"/>
      <w:bCs/>
      <w:sz w:val="28"/>
    </w:rPr>
  </w:style>
  <w:style w:type="paragraph" w:styleId="7">
    <w:name w:val="heading 6"/>
    <w:basedOn w:val="1"/>
    <w:next w:val="1"/>
    <w:autoRedefine/>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8">
    <w:name w:val="heading 7"/>
    <w:basedOn w:val="1"/>
    <w:next w:val="1"/>
    <w:autoRedefine/>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9">
    <w:name w:val="toc 7"/>
    <w:basedOn w:val="1"/>
    <w:next w:val="1"/>
    <w:autoRedefine/>
    <w:semiHidden/>
    <w:qFormat/>
    <w:uiPriority w:val="0"/>
    <w:pPr>
      <w:ind w:left="1260"/>
      <w:jc w:val="left"/>
    </w:pPr>
    <w:rPr>
      <w:szCs w:val="21"/>
    </w:rPr>
  </w:style>
  <w:style w:type="paragraph" w:styleId="10">
    <w:name w:val="table of authorities"/>
    <w:basedOn w:val="1"/>
    <w:next w:val="1"/>
    <w:autoRedefine/>
    <w:semiHidden/>
    <w:qFormat/>
    <w:uiPriority w:val="0"/>
    <w:pPr>
      <w:ind w:left="420" w:leftChars="200"/>
    </w:pPr>
  </w:style>
  <w:style w:type="paragraph" w:styleId="11">
    <w:name w:val="index 8"/>
    <w:basedOn w:val="1"/>
    <w:next w:val="1"/>
    <w:autoRedefine/>
    <w:semiHidden/>
    <w:qFormat/>
    <w:uiPriority w:val="0"/>
    <w:pPr>
      <w:ind w:left="1400" w:leftChars="1400"/>
    </w:pPr>
  </w:style>
  <w:style w:type="paragraph" w:styleId="12">
    <w:name w:val="Normal Indent"/>
    <w:basedOn w:val="1"/>
    <w:autoRedefine/>
    <w:qFormat/>
    <w:uiPriority w:val="0"/>
    <w:pPr>
      <w:ind w:firstLine="420" w:firstLineChars="200"/>
    </w:pPr>
    <w:rPr>
      <w:rFonts w:ascii="Calibri" w:hAnsi="Calibri"/>
    </w:rPr>
  </w:style>
  <w:style w:type="paragraph" w:styleId="13">
    <w:name w:val="index 5"/>
    <w:basedOn w:val="1"/>
    <w:next w:val="1"/>
    <w:autoRedefine/>
    <w:semiHidden/>
    <w:qFormat/>
    <w:uiPriority w:val="0"/>
    <w:pPr>
      <w:ind w:left="800" w:leftChars="800"/>
    </w:pPr>
  </w:style>
  <w:style w:type="paragraph" w:styleId="14">
    <w:name w:val="Document Map"/>
    <w:basedOn w:val="1"/>
    <w:autoRedefine/>
    <w:semiHidden/>
    <w:qFormat/>
    <w:uiPriority w:val="0"/>
    <w:pPr>
      <w:shd w:val="clear" w:color="auto" w:fill="000080"/>
    </w:pPr>
  </w:style>
  <w:style w:type="paragraph" w:styleId="15">
    <w:name w:val="toa heading"/>
    <w:basedOn w:val="1"/>
    <w:next w:val="1"/>
    <w:autoRedefine/>
    <w:semiHidden/>
    <w:qFormat/>
    <w:uiPriority w:val="0"/>
    <w:pPr>
      <w:spacing w:before="120"/>
    </w:pPr>
    <w:rPr>
      <w:rFonts w:ascii="Arial" w:hAnsi="Arial"/>
      <w:b/>
      <w:bCs/>
      <w:szCs w:val="24"/>
    </w:rPr>
  </w:style>
  <w:style w:type="paragraph" w:styleId="16">
    <w:name w:val="annotation text"/>
    <w:basedOn w:val="1"/>
    <w:link w:val="62"/>
    <w:autoRedefine/>
    <w:semiHidden/>
    <w:qFormat/>
    <w:uiPriority w:val="0"/>
    <w:pPr>
      <w:jc w:val="left"/>
    </w:pPr>
  </w:style>
  <w:style w:type="paragraph" w:styleId="17">
    <w:name w:val="index 6"/>
    <w:basedOn w:val="1"/>
    <w:next w:val="1"/>
    <w:autoRedefine/>
    <w:semiHidden/>
    <w:qFormat/>
    <w:uiPriority w:val="0"/>
    <w:pPr>
      <w:ind w:left="1000" w:leftChars="1000"/>
    </w:pPr>
  </w:style>
  <w:style w:type="paragraph" w:styleId="18">
    <w:name w:val="Body Text 3"/>
    <w:basedOn w:val="1"/>
    <w:autoRedefine/>
    <w:qFormat/>
    <w:uiPriority w:val="0"/>
    <w:rPr>
      <w:rFonts w:ascii="黑体" w:hAnsi="Arial" w:eastAsia="黑体"/>
      <w:b/>
      <w:sz w:val="28"/>
    </w:rPr>
  </w:style>
  <w:style w:type="paragraph" w:styleId="19">
    <w:name w:val="Body Text"/>
    <w:basedOn w:val="1"/>
    <w:autoRedefine/>
    <w:qFormat/>
    <w:uiPriority w:val="0"/>
    <w:rPr>
      <w:rFonts w:ascii="宋体" w:hAnsi="Arial"/>
      <w:sz w:val="28"/>
    </w:rPr>
  </w:style>
  <w:style w:type="paragraph" w:styleId="20">
    <w:name w:val="Body Text Indent"/>
    <w:basedOn w:val="1"/>
    <w:next w:val="21"/>
    <w:link w:val="64"/>
    <w:autoRedefine/>
    <w:qFormat/>
    <w:uiPriority w:val="0"/>
    <w:pPr>
      <w:ind w:firstLine="645"/>
    </w:pPr>
    <w:rPr>
      <w:rFonts w:ascii="楷体_GB2312" w:eastAsia="楷体_GB2312"/>
      <w:sz w:val="32"/>
    </w:rPr>
  </w:style>
  <w:style w:type="paragraph" w:styleId="21">
    <w:name w:val="envelope return"/>
    <w:basedOn w:val="1"/>
    <w:autoRedefine/>
    <w:unhideWhenUsed/>
    <w:qFormat/>
    <w:uiPriority w:val="0"/>
    <w:pPr>
      <w:snapToGrid w:val="0"/>
    </w:pPr>
    <w:rPr>
      <w:rFonts w:ascii="Arial" w:hAnsi="Arial"/>
    </w:rPr>
  </w:style>
  <w:style w:type="paragraph" w:styleId="22">
    <w:name w:val="index 4"/>
    <w:basedOn w:val="1"/>
    <w:next w:val="1"/>
    <w:autoRedefine/>
    <w:semiHidden/>
    <w:qFormat/>
    <w:uiPriority w:val="0"/>
    <w:pPr>
      <w:ind w:left="600" w:leftChars="600"/>
    </w:pPr>
  </w:style>
  <w:style w:type="paragraph" w:styleId="23">
    <w:name w:val="toc 5"/>
    <w:basedOn w:val="1"/>
    <w:next w:val="1"/>
    <w:autoRedefine/>
    <w:semiHidden/>
    <w:qFormat/>
    <w:uiPriority w:val="0"/>
    <w:pPr>
      <w:ind w:left="840"/>
      <w:jc w:val="left"/>
    </w:pPr>
    <w:rPr>
      <w:szCs w:val="21"/>
    </w:rPr>
  </w:style>
  <w:style w:type="paragraph" w:styleId="24">
    <w:name w:val="toc 3"/>
    <w:basedOn w:val="1"/>
    <w:next w:val="1"/>
    <w:autoRedefine/>
    <w:qFormat/>
    <w:uiPriority w:val="39"/>
    <w:pPr>
      <w:ind w:left="420"/>
      <w:jc w:val="left"/>
    </w:pPr>
    <w:rPr>
      <w:i/>
      <w:iCs/>
      <w:szCs w:val="24"/>
    </w:rPr>
  </w:style>
  <w:style w:type="paragraph" w:styleId="25">
    <w:name w:val="Plain Text"/>
    <w:basedOn w:val="1"/>
    <w:link w:val="65"/>
    <w:autoRedefine/>
    <w:qFormat/>
    <w:uiPriority w:val="0"/>
    <w:rPr>
      <w:rFonts w:ascii="宋体" w:hAnsi="Courier New"/>
    </w:rPr>
  </w:style>
  <w:style w:type="paragraph" w:styleId="26">
    <w:name w:val="toc 8"/>
    <w:basedOn w:val="1"/>
    <w:next w:val="1"/>
    <w:autoRedefine/>
    <w:semiHidden/>
    <w:qFormat/>
    <w:uiPriority w:val="0"/>
    <w:pPr>
      <w:ind w:left="1470"/>
      <w:jc w:val="left"/>
    </w:pPr>
    <w:rPr>
      <w:szCs w:val="21"/>
    </w:rPr>
  </w:style>
  <w:style w:type="paragraph" w:styleId="27">
    <w:name w:val="index 3"/>
    <w:basedOn w:val="1"/>
    <w:next w:val="1"/>
    <w:autoRedefine/>
    <w:semiHidden/>
    <w:qFormat/>
    <w:uiPriority w:val="0"/>
    <w:pPr>
      <w:ind w:left="400" w:leftChars="400"/>
    </w:pPr>
  </w:style>
  <w:style w:type="paragraph" w:styleId="28">
    <w:name w:val="Date"/>
    <w:basedOn w:val="1"/>
    <w:next w:val="1"/>
    <w:link w:val="63"/>
    <w:autoRedefine/>
    <w:qFormat/>
    <w:uiPriority w:val="0"/>
    <w:rPr>
      <w:b/>
      <w:sz w:val="28"/>
    </w:rPr>
  </w:style>
  <w:style w:type="paragraph" w:styleId="29">
    <w:name w:val="Body Text Indent 2"/>
    <w:basedOn w:val="1"/>
    <w:autoRedefine/>
    <w:qFormat/>
    <w:uiPriority w:val="0"/>
    <w:pPr>
      <w:ind w:left="630" w:firstLine="645"/>
    </w:pPr>
    <w:rPr>
      <w:rFonts w:ascii="Arial" w:hAnsi="Arial" w:eastAsia="仿宋_GB2312"/>
      <w:sz w:val="32"/>
    </w:rPr>
  </w:style>
  <w:style w:type="paragraph" w:styleId="30">
    <w:name w:val="Balloon Text"/>
    <w:basedOn w:val="1"/>
    <w:autoRedefine/>
    <w:semiHidden/>
    <w:qFormat/>
    <w:uiPriority w:val="0"/>
    <w:rPr>
      <w:sz w:val="18"/>
      <w:szCs w:val="18"/>
    </w:rPr>
  </w:style>
  <w:style w:type="paragraph" w:styleId="31">
    <w:name w:val="footer"/>
    <w:basedOn w:val="1"/>
    <w:autoRedefine/>
    <w:qFormat/>
    <w:uiPriority w:val="0"/>
    <w:pPr>
      <w:tabs>
        <w:tab w:val="center" w:pos="4153"/>
        <w:tab w:val="right" w:pos="8306"/>
      </w:tabs>
      <w:snapToGrid w:val="0"/>
      <w:jc w:val="left"/>
    </w:pPr>
    <w:rPr>
      <w:sz w:val="18"/>
    </w:rPr>
  </w:style>
  <w:style w:type="paragraph" w:styleId="3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33">
    <w:name w:val="toc 1"/>
    <w:basedOn w:val="1"/>
    <w:next w:val="1"/>
    <w:autoRedefine/>
    <w:qFormat/>
    <w:uiPriority w:val="39"/>
    <w:pPr>
      <w:spacing w:before="120" w:after="120"/>
      <w:jc w:val="left"/>
    </w:pPr>
    <w:rPr>
      <w:caps/>
      <w:szCs w:val="24"/>
    </w:rPr>
  </w:style>
  <w:style w:type="paragraph" w:styleId="34">
    <w:name w:val="toc 4"/>
    <w:basedOn w:val="1"/>
    <w:next w:val="1"/>
    <w:autoRedefine/>
    <w:semiHidden/>
    <w:qFormat/>
    <w:uiPriority w:val="0"/>
    <w:pPr>
      <w:ind w:left="630"/>
      <w:jc w:val="left"/>
    </w:pPr>
    <w:rPr>
      <w:szCs w:val="21"/>
    </w:rPr>
  </w:style>
  <w:style w:type="paragraph" w:styleId="35">
    <w:name w:val="index heading"/>
    <w:basedOn w:val="1"/>
    <w:next w:val="36"/>
    <w:autoRedefine/>
    <w:semiHidden/>
    <w:qFormat/>
    <w:uiPriority w:val="0"/>
  </w:style>
  <w:style w:type="paragraph" w:styleId="36">
    <w:name w:val="index 1"/>
    <w:basedOn w:val="1"/>
    <w:next w:val="1"/>
    <w:autoRedefine/>
    <w:qFormat/>
    <w:uiPriority w:val="0"/>
    <w:pPr>
      <w:spacing w:line="360" w:lineRule="auto"/>
      <w:jc w:val="center"/>
    </w:pPr>
    <w:rPr>
      <w:rFonts w:ascii="宋体" w:hAnsi="宋体"/>
      <w:b/>
      <w:bCs/>
      <w:sz w:val="24"/>
    </w:rPr>
  </w:style>
  <w:style w:type="paragraph" w:styleId="37">
    <w:name w:val="toc 6"/>
    <w:basedOn w:val="1"/>
    <w:next w:val="1"/>
    <w:autoRedefine/>
    <w:semiHidden/>
    <w:qFormat/>
    <w:uiPriority w:val="0"/>
    <w:pPr>
      <w:ind w:left="1050"/>
      <w:jc w:val="left"/>
    </w:pPr>
    <w:rPr>
      <w:szCs w:val="21"/>
    </w:rPr>
  </w:style>
  <w:style w:type="paragraph" w:styleId="38">
    <w:name w:val="Body Text Indent 3"/>
    <w:basedOn w:val="1"/>
    <w:autoRedefine/>
    <w:qFormat/>
    <w:uiPriority w:val="0"/>
    <w:pPr>
      <w:ind w:firstLine="645"/>
    </w:pPr>
    <w:rPr>
      <w:rFonts w:ascii="仿宋_GB2312" w:hAnsi="Arial" w:eastAsia="仿宋_GB2312"/>
      <w:color w:val="000000"/>
      <w:sz w:val="30"/>
    </w:rPr>
  </w:style>
  <w:style w:type="paragraph" w:styleId="39">
    <w:name w:val="index 7"/>
    <w:basedOn w:val="1"/>
    <w:next w:val="1"/>
    <w:autoRedefine/>
    <w:semiHidden/>
    <w:qFormat/>
    <w:uiPriority w:val="0"/>
    <w:pPr>
      <w:ind w:left="1200" w:leftChars="1200"/>
    </w:pPr>
  </w:style>
  <w:style w:type="paragraph" w:styleId="40">
    <w:name w:val="index 9"/>
    <w:basedOn w:val="1"/>
    <w:next w:val="1"/>
    <w:autoRedefine/>
    <w:semiHidden/>
    <w:qFormat/>
    <w:uiPriority w:val="0"/>
    <w:pPr>
      <w:ind w:left="1600" w:leftChars="1600"/>
    </w:pPr>
  </w:style>
  <w:style w:type="paragraph" w:styleId="41">
    <w:name w:val="toc 2"/>
    <w:basedOn w:val="1"/>
    <w:next w:val="1"/>
    <w:autoRedefine/>
    <w:qFormat/>
    <w:uiPriority w:val="39"/>
    <w:pPr>
      <w:ind w:left="210"/>
      <w:jc w:val="left"/>
    </w:pPr>
    <w:rPr>
      <w:smallCaps/>
      <w:sz w:val="28"/>
      <w:szCs w:val="24"/>
    </w:rPr>
  </w:style>
  <w:style w:type="paragraph" w:styleId="42">
    <w:name w:val="toc 9"/>
    <w:basedOn w:val="1"/>
    <w:next w:val="1"/>
    <w:autoRedefine/>
    <w:semiHidden/>
    <w:qFormat/>
    <w:uiPriority w:val="0"/>
    <w:pPr>
      <w:ind w:left="1680"/>
      <w:jc w:val="left"/>
    </w:pPr>
    <w:rPr>
      <w:szCs w:val="21"/>
    </w:rPr>
  </w:style>
  <w:style w:type="paragraph" w:styleId="43">
    <w:name w:val="Body Text 2"/>
    <w:basedOn w:val="1"/>
    <w:autoRedefine/>
    <w:qFormat/>
    <w:uiPriority w:val="0"/>
    <w:rPr>
      <w:rFonts w:ascii="仿宋_GB2312" w:eastAsia="仿宋_GB2312"/>
      <w:b/>
      <w:sz w:val="24"/>
    </w:rPr>
  </w:style>
  <w:style w:type="paragraph" w:styleId="44">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5">
    <w:name w:val="index 2"/>
    <w:basedOn w:val="1"/>
    <w:next w:val="1"/>
    <w:autoRedefine/>
    <w:semiHidden/>
    <w:qFormat/>
    <w:uiPriority w:val="0"/>
    <w:pPr>
      <w:ind w:left="200" w:leftChars="200"/>
    </w:pPr>
  </w:style>
  <w:style w:type="paragraph" w:styleId="46">
    <w:name w:val="annotation subject"/>
    <w:basedOn w:val="16"/>
    <w:next w:val="16"/>
    <w:link w:val="66"/>
    <w:autoRedefine/>
    <w:qFormat/>
    <w:uiPriority w:val="0"/>
    <w:rPr>
      <w:b/>
      <w:bCs/>
    </w:rPr>
  </w:style>
  <w:style w:type="paragraph" w:styleId="47">
    <w:name w:val="Body Text First Indent"/>
    <w:basedOn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48">
    <w:name w:val="Body Text First Indent 2"/>
    <w:basedOn w:val="20"/>
    <w:autoRedefine/>
    <w:unhideWhenUsed/>
    <w:qFormat/>
    <w:uiPriority w:val="0"/>
    <w:pPr>
      <w:ind w:left="420" w:firstLine="420" w:firstLineChars="200"/>
    </w:pPr>
    <w:rPr>
      <w:rFonts w:ascii="Calibri" w:hAnsi="Calibri"/>
      <w:sz w:val="21"/>
      <w:szCs w:val="22"/>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autoRedefine/>
    <w:qFormat/>
    <w:uiPriority w:val="0"/>
    <w:rPr>
      <w:color w:val="333333"/>
      <w:u w:val="none"/>
    </w:rPr>
  </w:style>
  <w:style w:type="character" w:styleId="55">
    <w:name w:val="Emphasis"/>
    <w:autoRedefine/>
    <w:qFormat/>
    <w:uiPriority w:val="0"/>
    <w:rPr>
      <w:color w:val="CC0033"/>
    </w:rPr>
  </w:style>
  <w:style w:type="character" w:styleId="56">
    <w:name w:val="Hyperlink"/>
    <w:autoRedefine/>
    <w:qFormat/>
    <w:uiPriority w:val="99"/>
    <w:rPr>
      <w:color w:val="000000"/>
      <w:u w:val="none"/>
    </w:rPr>
  </w:style>
  <w:style w:type="character" w:styleId="57">
    <w:name w:val="annotation reference"/>
    <w:autoRedefine/>
    <w:qFormat/>
    <w:uiPriority w:val="0"/>
    <w:rPr>
      <w:sz w:val="21"/>
      <w:szCs w:val="21"/>
    </w:rPr>
  </w:style>
  <w:style w:type="paragraph" w:customStyle="1" w:styleId="58">
    <w:name w:val="首行缩进"/>
    <w:basedOn w:val="1"/>
    <w:autoRedefine/>
    <w:qFormat/>
    <w:uiPriority w:val="0"/>
    <w:pPr>
      <w:spacing w:line="360" w:lineRule="auto"/>
      <w:ind w:left="210" w:leftChars="100" w:firstLine="420" w:firstLineChars="200"/>
    </w:pPr>
    <w:rPr>
      <w:rFonts w:ascii="宋体" w:hAnsi="宋体"/>
      <w:szCs w:val="24"/>
    </w:rPr>
  </w:style>
  <w:style w:type="character" w:customStyle="1" w:styleId="59">
    <w:name w:val="标题 1 Char"/>
    <w:link w:val="2"/>
    <w:autoRedefine/>
    <w:qFormat/>
    <w:uiPriority w:val="0"/>
    <w:rPr>
      <w:rFonts w:ascii="Times New Roman" w:hAnsi="Times New Roman" w:eastAsia="黑体"/>
      <w:b/>
      <w:bCs/>
      <w:kern w:val="44"/>
      <w:sz w:val="32"/>
      <w:szCs w:val="44"/>
    </w:rPr>
  </w:style>
  <w:style w:type="character" w:customStyle="1" w:styleId="60">
    <w:name w:val="标题 2 Char1"/>
    <w:link w:val="3"/>
    <w:autoRedefine/>
    <w:qFormat/>
    <w:uiPriority w:val="0"/>
    <w:rPr>
      <w:rFonts w:ascii="Arial" w:hAnsi="Arial" w:eastAsia="仿宋_GB2312"/>
      <w:b/>
      <w:bCs/>
      <w:kern w:val="2"/>
      <w:sz w:val="32"/>
      <w:szCs w:val="32"/>
    </w:rPr>
  </w:style>
  <w:style w:type="character" w:customStyle="1" w:styleId="61">
    <w:name w:val="标题 3 Char"/>
    <w:link w:val="4"/>
    <w:autoRedefine/>
    <w:qFormat/>
    <w:uiPriority w:val="0"/>
    <w:rPr>
      <w:rFonts w:ascii="宋体"/>
      <w:b/>
      <w:bCs/>
      <w:kern w:val="2"/>
      <w:sz w:val="32"/>
      <w:szCs w:val="32"/>
    </w:rPr>
  </w:style>
  <w:style w:type="character" w:customStyle="1" w:styleId="62">
    <w:name w:val="批注文字 Char"/>
    <w:link w:val="16"/>
    <w:autoRedefine/>
    <w:semiHidden/>
    <w:qFormat/>
    <w:uiPriority w:val="0"/>
    <w:rPr>
      <w:kern w:val="2"/>
      <w:sz w:val="21"/>
    </w:rPr>
  </w:style>
  <w:style w:type="character" w:customStyle="1" w:styleId="63">
    <w:name w:val="日期 Char"/>
    <w:link w:val="28"/>
    <w:autoRedefine/>
    <w:qFormat/>
    <w:uiPriority w:val="0"/>
    <w:rPr>
      <w:b/>
      <w:kern w:val="2"/>
      <w:sz w:val="28"/>
    </w:rPr>
  </w:style>
  <w:style w:type="character" w:customStyle="1" w:styleId="64">
    <w:name w:val="正文文本缩进 Char"/>
    <w:link w:val="20"/>
    <w:autoRedefine/>
    <w:qFormat/>
    <w:uiPriority w:val="0"/>
    <w:rPr>
      <w:rFonts w:ascii="楷体_GB2312" w:eastAsia="楷体_GB2312"/>
      <w:kern w:val="2"/>
      <w:sz w:val="32"/>
      <w:lang w:val="en-US" w:eastAsia="zh-CN" w:bidi="ar-SA"/>
    </w:rPr>
  </w:style>
  <w:style w:type="character" w:customStyle="1" w:styleId="65">
    <w:name w:val="纯文本 Char"/>
    <w:link w:val="25"/>
    <w:autoRedefine/>
    <w:qFormat/>
    <w:locked/>
    <w:uiPriority w:val="0"/>
    <w:rPr>
      <w:rFonts w:ascii="宋体" w:hAnsi="Courier New"/>
      <w:kern w:val="2"/>
      <w:sz w:val="21"/>
    </w:rPr>
  </w:style>
  <w:style w:type="character" w:customStyle="1" w:styleId="66">
    <w:name w:val="批注主题 Char"/>
    <w:link w:val="46"/>
    <w:autoRedefine/>
    <w:qFormat/>
    <w:uiPriority w:val="0"/>
    <w:rPr>
      <w:b/>
      <w:bCs/>
      <w:kern w:val="2"/>
      <w:sz w:val="21"/>
    </w:rPr>
  </w:style>
  <w:style w:type="character" w:customStyle="1" w:styleId="67">
    <w:name w:val="fontstyle01"/>
    <w:autoRedefine/>
    <w:qFormat/>
    <w:uiPriority w:val="0"/>
    <w:rPr>
      <w:rFonts w:hint="eastAsia" w:ascii="宋体" w:hAnsi="宋体" w:eastAsia="宋体"/>
      <w:color w:val="000000"/>
      <w:sz w:val="22"/>
      <w:szCs w:val="22"/>
    </w:rPr>
  </w:style>
  <w:style w:type="character" w:customStyle="1" w:styleId="68">
    <w:name w:val="NormalCharacter"/>
    <w:autoRedefine/>
    <w:qFormat/>
    <w:uiPriority w:val="0"/>
    <w:rPr>
      <w:kern w:val="2"/>
      <w:sz w:val="21"/>
      <w:lang w:val="en-US" w:eastAsia="zh-CN" w:bidi="ar-SA"/>
    </w:rPr>
  </w:style>
  <w:style w:type="character" w:customStyle="1" w:styleId="69">
    <w:name w:val="标题 2 Char"/>
    <w:autoRedefine/>
    <w:qFormat/>
    <w:uiPriority w:val="0"/>
    <w:rPr>
      <w:rFonts w:ascii="Arial" w:hAnsi="Arial" w:eastAsia="仿宋_GB2312"/>
      <w:b/>
      <w:bCs/>
      <w:kern w:val="2"/>
      <w:sz w:val="32"/>
      <w:szCs w:val="32"/>
    </w:rPr>
  </w:style>
  <w:style w:type="character" w:customStyle="1" w:styleId="70">
    <w:name w:val="正文文本缩进 Char1"/>
    <w:autoRedefine/>
    <w:semiHidden/>
    <w:qFormat/>
    <w:uiPriority w:val="99"/>
    <w:rPr>
      <w:kern w:val="2"/>
      <w:sz w:val="21"/>
    </w:rPr>
  </w:style>
  <w:style w:type="paragraph" w:customStyle="1" w:styleId="71">
    <w:name w:val="WPSOffice手动目录 1"/>
    <w:autoRedefine/>
    <w:qFormat/>
    <w:uiPriority w:val="0"/>
    <w:rPr>
      <w:rFonts w:ascii="Times New Roman" w:hAnsi="Times New Roman" w:eastAsia="宋体" w:cs="Times New Roman"/>
      <w:lang w:val="en-US" w:eastAsia="zh-CN" w:bidi="ar-SA"/>
    </w:rPr>
  </w:style>
  <w:style w:type="paragraph" w:customStyle="1" w:styleId="72">
    <w:name w:val="font9"/>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74">
    <w:name w:val="Char Char Char Char Char Char Char1 Char"/>
    <w:basedOn w:val="1"/>
    <w:autoRedefine/>
    <w:qFormat/>
    <w:uiPriority w:val="0"/>
    <w:rPr>
      <w:rFonts w:ascii="Tahoma" w:hAnsi="Tahoma"/>
      <w:sz w:val="24"/>
    </w:rPr>
  </w:style>
  <w:style w:type="paragraph" w:customStyle="1" w:styleId="75">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6">
    <w:name w:val="Char"/>
    <w:basedOn w:val="1"/>
    <w:next w:val="1"/>
    <w:autoRedefine/>
    <w:qFormat/>
    <w:uiPriority w:val="0"/>
    <w:rPr>
      <w:rFonts w:ascii="Tahoma" w:hAnsi="Tahoma"/>
      <w:sz w:val="24"/>
    </w:rPr>
  </w:style>
  <w:style w:type="paragraph" w:customStyle="1" w:styleId="77">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7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79">
    <w:name w:val="文章正文"/>
    <w:basedOn w:val="1"/>
    <w:autoRedefine/>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80">
    <w:name w:val="font8"/>
    <w:basedOn w:val="1"/>
    <w:autoRedefine/>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1">
    <w:name w:val="Table Paragraph"/>
    <w:basedOn w:val="1"/>
    <w:autoRedefine/>
    <w:qFormat/>
    <w:uiPriority w:val="1"/>
    <w:pPr>
      <w:autoSpaceDE w:val="0"/>
      <w:autoSpaceDN w:val="0"/>
      <w:jc w:val="left"/>
    </w:pPr>
    <w:rPr>
      <w:rFonts w:ascii="宋体" w:hAnsi="宋体" w:cs="宋体"/>
      <w:kern w:val="0"/>
      <w:sz w:val="22"/>
    </w:rPr>
  </w:style>
  <w:style w:type="paragraph" w:customStyle="1" w:styleId="82">
    <w:name w:val="一级标题"/>
    <w:basedOn w:val="1"/>
    <w:next w:val="83"/>
    <w:autoRedefine/>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83">
    <w:name w:val="二级标题"/>
    <w:basedOn w:val="1"/>
    <w:next w:val="79"/>
    <w:autoRedefine/>
    <w:qFormat/>
    <w:uiPriority w:val="0"/>
    <w:pPr>
      <w:tabs>
        <w:tab w:val="left" w:pos="992"/>
      </w:tabs>
      <w:ind w:left="992" w:hanging="567"/>
      <w:outlineLvl w:val="1"/>
    </w:pPr>
    <w:rPr>
      <w:rFonts w:ascii="黑体" w:eastAsia="黑体"/>
      <w:sz w:val="28"/>
      <w:szCs w:val="24"/>
    </w:rPr>
  </w:style>
  <w:style w:type="paragraph" w:styleId="84">
    <w:name w:val="List Paragraph"/>
    <w:basedOn w:val="1"/>
    <w:autoRedefine/>
    <w:qFormat/>
    <w:uiPriority w:val="34"/>
    <w:pPr>
      <w:ind w:firstLine="420" w:firstLineChars="200"/>
    </w:pPr>
    <w:rPr>
      <w:rFonts w:ascii="Calibri" w:hAnsi="Calibri"/>
      <w:szCs w:val="22"/>
    </w:rPr>
  </w:style>
  <w:style w:type="paragraph" w:customStyle="1" w:styleId="8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6">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87">
    <w:name w:val="font7"/>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8">
    <w:name w:val="D&amp;L"/>
    <w:basedOn w:val="32"/>
    <w:autoRedefine/>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89">
    <w:name w:val="基本文字 Char"/>
    <w:basedOn w:val="1"/>
    <w:autoRedefine/>
    <w:qFormat/>
    <w:uiPriority w:val="0"/>
    <w:pPr>
      <w:spacing w:before="156" w:line="400" w:lineRule="atLeast"/>
      <w:ind w:firstLine="540" w:firstLineChars="225"/>
    </w:pPr>
    <w:rPr>
      <w:sz w:val="24"/>
    </w:rPr>
  </w:style>
  <w:style w:type="paragraph" w:customStyle="1" w:styleId="90">
    <w:name w:val="HTML Top of Form"/>
    <w:basedOn w:val="1"/>
    <w:next w:val="1"/>
    <w:autoRedefine/>
    <w:qFormat/>
    <w:uiPriority w:val="0"/>
    <w:pPr>
      <w:pBdr>
        <w:bottom w:val="single" w:color="auto" w:sz="6" w:space="1"/>
      </w:pBdr>
      <w:jc w:val="center"/>
    </w:pPr>
    <w:rPr>
      <w:rFonts w:ascii="Arial"/>
      <w:vanish/>
      <w:sz w:val="16"/>
    </w:rPr>
  </w:style>
  <w:style w:type="paragraph" w:customStyle="1" w:styleId="9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2">
    <w:name w:val="HTML Bottom of Form"/>
    <w:basedOn w:val="1"/>
    <w:next w:val="1"/>
    <w:autoRedefine/>
    <w:qFormat/>
    <w:uiPriority w:val="0"/>
    <w:pPr>
      <w:pBdr>
        <w:top w:val="single" w:color="auto" w:sz="6" w:space="1"/>
      </w:pBdr>
      <w:jc w:val="center"/>
    </w:pPr>
    <w:rPr>
      <w:rFonts w:ascii="Arial"/>
      <w:vanish/>
      <w:sz w:val="16"/>
    </w:rPr>
  </w:style>
  <w:style w:type="paragraph" w:customStyle="1" w:styleId="93">
    <w:name w:val="_Style 8"/>
    <w:basedOn w:val="1"/>
    <w:autoRedefine/>
    <w:qFormat/>
    <w:uiPriority w:val="0"/>
  </w:style>
  <w:style w:type="paragraph" w:customStyle="1" w:styleId="94">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7">
    <w:name w:val="SUR-需求定义-第4级"/>
    <w:basedOn w:val="5"/>
    <w:next w:val="1"/>
    <w:autoRedefine/>
    <w:qFormat/>
    <w:uiPriority w:val="0"/>
    <w:pPr>
      <w:tabs>
        <w:tab w:val="left" w:pos="1080"/>
      </w:tabs>
      <w:spacing w:before="0" w:after="0"/>
      <w:ind w:left="-283" w:firstLine="283"/>
      <w:jc w:val="left"/>
    </w:pPr>
    <w:rPr>
      <w:rFonts w:cs="Arial"/>
      <w:b w:val="0"/>
      <w:color w:val="0000FF"/>
      <w:sz w:val="24"/>
      <w:szCs w:val="24"/>
    </w:rPr>
  </w:style>
  <w:style w:type="paragraph" w:customStyle="1" w:styleId="98">
    <w:name w:val="正文文本缩进1"/>
    <w:basedOn w:val="1"/>
    <w:next w:val="1"/>
    <w:autoRedefine/>
    <w:qFormat/>
    <w:uiPriority w:val="0"/>
    <w:pPr>
      <w:ind w:firstLine="645"/>
    </w:pPr>
  </w:style>
  <w:style w:type="paragraph" w:customStyle="1" w:styleId="99">
    <w:name w:val="1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22"/>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01">
    <w:name w:val="15"/>
    <w:basedOn w:val="51"/>
    <w:autoRedefine/>
    <w:qFormat/>
    <w:uiPriority w:val="0"/>
  </w:style>
  <w:style w:type="paragraph" w:customStyle="1" w:styleId="102">
    <w:name w:val="Table Text"/>
    <w:basedOn w:val="1"/>
    <w:semiHidden/>
    <w:qFormat/>
    <w:uiPriority w:val="0"/>
    <w:rPr>
      <w:rFonts w:ascii="宋体" w:hAnsi="宋体" w:eastAsia="宋体" w:cs="宋体"/>
      <w:sz w:val="24"/>
      <w:szCs w:val="24"/>
      <w:lang w:val="en-US" w:eastAsia="en-US" w:bidi="ar-SA"/>
    </w:rPr>
  </w:style>
  <w:style w:type="table" w:customStyle="1" w:styleId="10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6675</Words>
  <Characters>6907</Characters>
  <Lines>49</Lines>
  <Paragraphs>13</Paragraphs>
  <TotalTime>0</TotalTime>
  <ScaleCrop>false</ScaleCrop>
  <LinksUpToDate>false</LinksUpToDate>
  <CharactersWithSpaces>8019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2023-12-13T00:53:00Z</dcterms:created>
  <dc:creator>admin</dc:creator>
  <cp:lastModifiedBy>刘岳</cp:lastModifiedBy>
  <cp:lastPrinted>2025-09-02T08:27:00Z</cp:lastPrinted>
  <dcterms:modified xsi:type="dcterms:W3CDTF">2025-09-26T00:40:26Z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71BCD808E2354E9B90864D755FA18F32_13</vt:lpwstr>
  </property>
  <property fmtid="{D5CDD505-2E9C-101B-9397-08002B2CF9AE}" pid="4" name="KSOTemplateDocerSaveRecord">
    <vt:lpwstr>eyJoZGlkIjoiYmVmY2I4ZWE2MDRmOGIxYzE1MzA4NDU1MmQyOTU4YjQiLCJ1c2VySWQiOiIxNTc2MTY3ODY1In0=</vt:lpwstr>
  </property>
</Properties>
</file>