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2E8FE1A">
      <w:pPr>
        <w:keepNext w:val="0"/>
        <w:keepLines w:val="0"/>
        <w:pageBreakBefore w:val="0"/>
        <w:widowControl w:val="0"/>
        <w:kinsoku/>
        <w:wordWrap/>
        <w:overflowPunct/>
        <w:topLinePunct w:val="0"/>
        <w:autoSpaceDE/>
        <w:autoSpaceDN/>
        <w:bidi w:val="0"/>
        <w:spacing w:line="560" w:lineRule="exact"/>
        <w:jc w:val="center"/>
        <w:rPr>
          <w:rFonts w:hint="eastAsia" w:ascii="宋体" w:hAnsi="宋体" w:eastAsia="宋体" w:cs="宋体"/>
          <w:sz w:val="44"/>
          <w:szCs w:val="44"/>
          <w:lang w:eastAsia="zh-CN"/>
        </w:rPr>
      </w:pPr>
      <w:r>
        <w:rPr>
          <w:rFonts w:hint="eastAsia" w:ascii="宋体" w:hAnsi="宋体" w:eastAsia="宋体" w:cs="宋体"/>
          <w:sz w:val="44"/>
          <w:szCs w:val="44"/>
          <w:lang w:eastAsia="zh-CN"/>
        </w:rPr>
        <w:t>梁园镇新合社区全域土地综合整治及镇域环境提升项目-新合2期农民居住社区工程</w:t>
      </w:r>
    </w:p>
    <w:p w14:paraId="4F3FA1E8">
      <w:pPr>
        <w:keepNext w:val="0"/>
        <w:keepLines w:val="0"/>
        <w:pageBreakBefore w:val="0"/>
        <w:widowControl w:val="0"/>
        <w:kinsoku/>
        <w:wordWrap/>
        <w:overflowPunct/>
        <w:topLinePunct w:val="0"/>
        <w:autoSpaceDE/>
        <w:autoSpaceDN/>
        <w:bidi w:val="0"/>
        <w:spacing w:line="560" w:lineRule="exact"/>
        <w:jc w:val="center"/>
        <w:rPr>
          <w:rFonts w:hint="eastAsia" w:ascii="宋体" w:hAnsi="宋体" w:eastAsia="宋体" w:cs="宋体"/>
          <w:sz w:val="44"/>
          <w:szCs w:val="44"/>
        </w:rPr>
      </w:pPr>
      <w:r>
        <w:rPr>
          <w:rFonts w:hint="eastAsia" w:ascii="宋体" w:hAnsi="宋体" w:eastAsia="宋体" w:cs="宋体"/>
          <w:sz w:val="44"/>
          <w:szCs w:val="44"/>
        </w:rPr>
        <w:t>招标工程量清单、最高投标限价</w:t>
      </w:r>
    </w:p>
    <w:p w14:paraId="78FF8562">
      <w:pPr>
        <w:keepNext w:val="0"/>
        <w:keepLines w:val="0"/>
        <w:pageBreakBefore w:val="0"/>
        <w:widowControl w:val="0"/>
        <w:kinsoku/>
        <w:wordWrap/>
        <w:overflowPunct/>
        <w:topLinePunct w:val="0"/>
        <w:autoSpaceDE/>
        <w:autoSpaceDN/>
        <w:bidi w:val="0"/>
        <w:spacing w:line="560" w:lineRule="exact"/>
        <w:ind w:leftChars="0" w:firstLine="880" w:firstLineChars="200"/>
        <w:jc w:val="center"/>
        <w:rPr>
          <w:rFonts w:hint="eastAsia" w:ascii="宋体" w:hAnsi="宋体" w:eastAsia="宋体" w:cs="宋体"/>
          <w:sz w:val="44"/>
          <w:szCs w:val="44"/>
        </w:rPr>
      </w:pPr>
      <w:r>
        <w:rPr>
          <w:rFonts w:hint="eastAsia" w:ascii="宋体" w:hAnsi="宋体" w:eastAsia="宋体" w:cs="宋体"/>
          <w:sz w:val="44"/>
          <w:szCs w:val="44"/>
        </w:rPr>
        <w:t>编制补疑</w:t>
      </w:r>
    </w:p>
    <w:p w14:paraId="4F343A02">
      <w:pPr>
        <w:pStyle w:val="31"/>
        <w:keepNext w:val="0"/>
        <w:keepLines w:val="0"/>
        <w:pageBreakBefore w:val="0"/>
        <w:widowControl w:val="0"/>
        <w:kinsoku/>
        <w:wordWrap/>
        <w:overflowPunct/>
        <w:topLinePunct w:val="0"/>
        <w:autoSpaceDE/>
        <w:autoSpaceDN/>
        <w:bidi w:val="0"/>
        <w:spacing w:line="560" w:lineRule="exact"/>
        <w:ind w:left="0" w:leftChars="0" w:firstLine="880" w:firstLineChars="200"/>
        <w:jc w:val="center"/>
        <w:rPr>
          <w:rFonts w:hint="eastAsia" w:ascii="仿宋" w:hAnsi="仿宋" w:eastAsia="仿宋"/>
          <w:sz w:val="28"/>
        </w:rPr>
      </w:pPr>
      <w:r>
        <w:rPr>
          <w:rFonts w:hint="eastAsia" w:ascii="宋体" w:hAnsi="宋体" w:eastAsia="宋体" w:cs="宋体"/>
          <w:sz w:val="44"/>
          <w:szCs w:val="44"/>
        </w:rPr>
        <w:t>项目编号：</w:t>
      </w:r>
    </w:p>
    <w:p w14:paraId="3291863E">
      <w:pPr>
        <w:keepNext w:val="0"/>
        <w:keepLines w:val="0"/>
        <w:pageBreakBefore w:val="0"/>
        <w:widowControl w:val="0"/>
        <w:kinsoku/>
        <w:wordWrap/>
        <w:overflowPunct/>
        <w:topLinePunct w:val="0"/>
        <w:autoSpaceDE/>
        <w:autoSpaceDN/>
        <w:bidi w:val="0"/>
        <w:adjustRightInd/>
        <w:snapToGrid w:val="0"/>
        <w:spacing w:line="360" w:lineRule="auto"/>
        <w:jc w:val="both"/>
        <w:textAlignment w:val="auto"/>
        <w:rPr>
          <w:rFonts w:hint="eastAsia" w:ascii="黑体" w:hAnsi="黑体" w:eastAsia="黑体" w:cs="黑体"/>
          <w:b w:val="0"/>
          <w:bCs/>
          <w:sz w:val="28"/>
          <w:szCs w:val="32"/>
        </w:rPr>
      </w:pPr>
      <w:r>
        <w:rPr>
          <w:rFonts w:hint="eastAsia" w:ascii="黑体" w:hAnsi="黑体" w:eastAsia="黑体" w:cs="黑体"/>
          <w:b w:val="0"/>
          <w:bCs/>
          <w:sz w:val="28"/>
          <w:szCs w:val="32"/>
          <w:lang w:val="en-US" w:eastAsia="zh-CN"/>
        </w:rPr>
        <w:t>一、</w:t>
      </w:r>
      <w:r>
        <w:rPr>
          <w:rFonts w:hint="eastAsia" w:ascii="黑体" w:hAnsi="黑体" w:eastAsia="黑体" w:cs="黑体"/>
          <w:b w:val="0"/>
          <w:bCs/>
          <w:sz w:val="28"/>
          <w:szCs w:val="32"/>
        </w:rPr>
        <w:t>重要提示</w:t>
      </w:r>
    </w:p>
    <w:p w14:paraId="698E2920">
      <w:pPr>
        <w:keepNext w:val="0"/>
        <w:keepLines w:val="0"/>
        <w:pageBreakBefore w:val="0"/>
        <w:widowControl w:val="0"/>
        <w:kinsoku/>
        <w:wordWrap/>
        <w:overflowPunct/>
        <w:topLinePunct w:val="0"/>
        <w:autoSpaceDE/>
        <w:autoSpaceDN/>
        <w:bidi w:val="0"/>
        <w:adjustRightInd/>
        <w:snapToGrid w:val="0"/>
        <w:spacing w:line="360" w:lineRule="auto"/>
        <w:ind w:firstLine="562" w:firstLineChars="200"/>
        <w:textAlignment w:val="auto"/>
        <w:rPr>
          <w:rFonts w:hint="eastAsia" w:ascii="仿宋_GB2312" w:hAnsi="Times New Roman" w:eastAsia="仿宋_GB2312" w:cs="Times New Roman"/>
          <w:b/>
          <w:sz w:val="28"/>
          <w:szCs w:val="28"/>
        </w:rPr>
      </w:pPr>
      <w:r>
        <w:rPr>
          <w:rFonts w:hint="eastAsia" w:ascii="仿宋_GB2312" w:hAnsi="Times New Roman" w:eastAsia="仿宋_GB2312" w:cs="Times New Roman"/>
          <w:b/>
          <w:sz w:val="28"/>
          <w:szCs w:val="28"/>
          <w:lang w:val="en-US" w:eastAsia="zh-CN"/>
        </w:rPr>
        <w:t>1</w:t>
      </w:r>
      <w:r>
        <w:rPr>
          <w:rFonts w:hint="eastAsia" w:ascii="仿宋_GB2312" w:hAnsi="Times New Roman" w:eastAsia="仿宋_GB2312" w:cs="Times New Roman"/>
          <w:b/>
          <w:sz w:val="28"/>
          <w:szCs w:val="28"/>
        </w:rPr>
        <w:t>、本工程不可竞争费</w:t>
      </w:r>
      <w:r>
        <w:rPr>
          <w:rFonts w:hint="eastAsia" w:ascii="仿宋_GB2312" w:hAnsi="Times New Roman" w:eastAsia="仿宋_GB2312" w:cs="Times New Roman"/>
          <w:b/>
          <w:sz w:val="28"/>
          <w:szCs w:val="28"/>
          <w:lang w:val="en-US" w:eastAsia="zh-CN"/>
        </w:rPr>
        <w:t>费</w:t>
      </w:r>
      <w:r>
        <w:rPr>
          <w:rFonts w:hint="eastAsia" w:ascii="仿宋_GB2312" w:hAnsi="Times New Roman" w:eastAsia="仿宋_GB2312" w:cs="Times New Roman"/>
          <w:b/>
          <w:sz w:val="28"/>
          <w:szCs w:val="28"/>
        </w:rPr>
        <w:t>率</w:t>
      </w:r>
      <w:r>
        <w:rPr>
          <w:rFonts w:hint="eastAsia" w:ascii="仿宋_GB2312" w:hAnsi="Times New Roman" w:eastAsia="仿宋_GB2312" w:cs="Times New Roman"/>
          <w:b/>
          <w:sz w:val="28"/>
          <w:szCs w:val="28"/>
          <w:lang w:val="en-US" w:eastAsia="zh-CN"/>
        </w:rPr>
        <w:t>按</w:t>
      </w:r>
      <w:r>
        <w:rPr>
          <w:rFonts w:hint="eastAsia" w:ascii="仿宋_GB2312" w:hAnsi="Times New Roman" w:eastAsia="仿宋_GB2312" w:cs="Times New Roman"/>
          <w:b/>
          <w:sz w:val="28"/>
          <w:szCs w:val="28"/>
        </w:rPr>
        <w:t>“</w:t>
      </w:r>
      <w:r>
        <w:rPr>
          <w:rFonts w:hint="eastAsia" w:ascii="仿宋_GB2312" w:hAnsi="Times New Roman" w:eastAsia="仿宋_GB2312" w:cs="Times New Roman"/>
          <w:b/>
          <w:sz w:val="28"/>
          <w:szCs w:val="28"/>
          <w:u w:val="single"/>
          <w:lang w:val="en-US" w:eastAsia="zh-CN"/>
        </w:rPr>
        <w:t xml:space="preserve"> 建筑工程 </w:t>
      </w:r>
      <w:r>
        <w:rPr>
          <w:rFonts w:hint="eastAsia" w:ascii="仿宋_GB2312" w:hAnsi="Times New Roman" w:eastAsia="仿宋_GB2312" w:cs="Times New Roman"/>
          <w:b/>
          <w:sz w:val="28"/>
          <w:szCs w:val="28"/>
        </w:rPr>
        <w:t>工程取费标准”中费率计取。</w:t>
      </w:r>
    </w:p>
    <w:p w14:paraId="72EAF181">
      <w:pPr>
        <w:keepNext w:val="0"/>
        <w:keepLines w:val="0"/>
        <w:pageBreakBefore w:val="0"/>
        <w:widowControl w:val="0"/>
        <w:kinsoku/>
        <w:wordWrap/>
        <w:overflowPunct/>
        <w:topLinePunct w:val="0"/>
        <w:autoSpaceDE/>
        <w:autoSpaceDN/>
        <w:bidi w:val="0"/>
        <w:adjustRightInd/>
        <w:snapToGrid w:val="0"/>
        <w:spacing w:line="360" w:lineRule="auto"/>
        <w:jc w:val="both"/>
        <w:textAlignment w:val="auto"/>
        <w:rPr>
          <w:rFonts w:hint="eastAsia" w:ascii="黑体" w:hAnsi="黑体" w:eastAsia="黑体" w:cs="黑体"/>
          <w:b w:val="0"/>
          <w:bCs/>
          <w:sz w:val="28"/>
          <w:szCs w:val="32"/>
        </w:rPr>
      </w:pPr>
      <w:r>
        <w:rPr>
          <w:rFonts w:hint="eastAsia" w:ascii="黑体" w:hAnsi="黑体" w:eastAsia="黑体" w:cs="黑体"/>
          <w:b w:val="0"/>
          <w:bCs/>
          <w:sz w:val="28"/>
          <w:szCs w:val="32"/>
          <w:lang w:val="en-US" w:eastAsia="zh-CN"/>
        </w:rPr>
        <w:t>二、</w:t>
      </w:r>
      <w:r>
        <w:rPr>
          <w:rFonts w:hint="eastAsia" w:ascii="黑体" w:hAnsi="黑体" w:eastAsia="黑体" w:cs="黑体"/>
          <w:b w:val="0"/>
          <w:bCs/>
          <w:sz w:val="28"/>
          <w:szCs w:val="32"/>
        </w:rPr>
        <w:t>招标需求</w:t>
      </w:r>
    </w:p>
    <w:p w14:paraId="3DD091DF">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rPr>
      </w:pP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lang w:val="en-US" w:eastAsia="zh-CN"/>
        </w:rPr>
        <w:t>一</w:t>
      </w: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rPr>
        <w:t>招标范围：</w:t>
      </w:r>
    </w:p>
    <w:p w14:paraId="01C811AB">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sz w:val="28"/>
          <w:szCs w:val="28"/>
        </w:rPr>
      </w:pPr>
      <w:r>
        <w:rPr>
          <w:rFonts w:hint="eastAsia" w:ascii="仿宋" w:hAnsi="仿宋" w:eastAsia="仿宋" w:cs="仿宋"/>
          <w:b w:val="0"/>
          <w:bCs/>
          <w:color w:val="000000"/>
          <w:sz w:val="28"/>
          <w:szCs w:val="28"/>
          <w:lang w:val="en-US" w:eastAsia="zh-CN"/>
        </w:rPr>
        <w:t>本项目为梁园镇新合社区全域土地综合整治及镇域环境提升项目-新合2期农民居住社区工程，</w:t>
      </w:r>
      <w:r>
        <w:rPr>
          <w:rFonts w:hint="eastAsia" w:ascii="仿宋" w:hAnsi="仿宋" w:eastAsia="仿宋" w:cs="仿宋"/>
          <w:b w:val="0"/>
          <w:bCs/>
          <w:color w:val="000000"/>
          <w:sz w:val="28"/>
          <w:szCs w:val="28"/>
        </w:rPr>
        <w:t>分为</w:t>
      </w:r>
      <w:r>
        <w:rPr>
          <w:rFonts w:hint="eastAsia" w:ascii="仿宋" w:hAnsi="仿宋" w:eastAsia="仿宋" w:cs="仿宋"/>
          <w:b w:val="0"/>
          <w:bCs/>
          <w:color w:val="000000"/>
          <w:sz w:val="28"/>
          <w:szCs w:val="28"/>
          <w:lang w:val="en-US" w:eastAsia="zh-CN"/>
        </w:rPr>
        <w:t>1</w:t>
      </w:r>
      <w:r>
        <w:rPr>
          <w:rFonts w:hint="eastAsia" w:ascii="仿宋" w:hAnsi="仿宋" w:eastAsia="仿宋" w:cs="仿宋"/>
          <w:b w:val="0"/>
          <w:bCs/>
          <w:color w:val="000000"/>
          <w:sz w:val="28"/>
          <w:szCs w:val="28"/>
        </w:rPr>
        <w:t>个标段</w:t>
      </w: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rPr>
        <w:t>其中本标段工程包括</w:t>
      </w:r>
      <w:r>
        <w:rPr>
          <w:rFonts w:hint="eastAsia" w:ascii="仿宋" w:hAnsi="仿宋" w:eastAsia="仿宋" w:cs="仿宋"/>
          <w:b w:val="0"/>
          <w:bCs/>
          <w:color w:val="000000"/>
          <w:sz w:val="28"/>
          <w:szCs w:val="28"/>
          <w:lang w:val="en-US" w:eastAsia="zh-CN"/>
        </w:rPr>
        <w:t>60户型（2栋）</w:t>
      </w:r>
      <w:r>
        <w:rPr>
          <w:rFonts w:hint="eastAsia" w:ascii="仿宋" w:hAnsi="仿宋" w:eastAsia="仿宋" w:cs="仿宋"/>
          <w:b w:val="0"/>
          <w:bCs/>
          <w:color w:val="000000"/>
          <w:sz w:val="28"/>
          <w:szCs w:val="28"/>
          <w:vertAlign w:val="baseline"/>
          <w:lang w:val="en-US" w:eastAsia="zh-CN"/>
        </w:rPr>
        <w:t>；</w:t>
      </w:r>
      <w:r>
        <w:rPr>
          <w:rFonts w:hint="eastAsia" w:ascii="仿宋" w:hAnsi="仿宋" w:eastAsia="仿宋" w:cs="仿宋"/>
          <w:b w:val="0"/>
          <w:bCs/>
          <w:color w:val="000000"/>
          <w:sz w:val="28"/>
          <w:szCs w:val="28"/>
          <w:lang w:val="en-US" w:eastAsia="zh-CN"/>
        </w:rPr>
        <w:t>120户型（10栋）</w:t>
      </w:r>
      <w:r>
        <w:rPr>
          <w:rFonts w:hint="eastAsia" w:ascii="仿宋" w:hAnsi="仿宋" w:eastAsia="仿宋" w:cs="仿宋"/>
          <w:b w:val="0"/>
          <w:bCs/>
          <w:color w:val="000000"/>
          <w:sz w:val="28"/>
          <w:szCs w:val="28"/>
          <w:vertAlign w:val="baseline"/>
          <w:lang w:val="en-US" w:eastAsia="zh-CN"/>
        </w:rPr>
        <w:t>；</w:t>
      </w:r>
      <w:r>
        <w:rPr>
          <w:rFonts w:hint="eastAsia" w:ascii="仿宋" w:hAnsi="仿宋" w:eastAsia="仿宋" w:cs="仿宋"/>
          <w:b w:val="0"/>
          <w:bCs/>
          <w:color w:val="000000"/>
          <w:sz w:val="28"/>
          <w:szCs w:val="28"/>
          <w:lang w:val="en-US" w:eastAsia="zh-CN"/>
        </w:rPr>
        <w:t>140户型（12栋）</w:t>
      </w:r>
      <w:r>
        <w:rPr>
          <w:rFonts w:hint="eastAsia" w:ascii="仿宋" w:hAnsi="仿宋" w:eastAsia="仿宋" w:cs="仿宋"/>
          <w:b w:val="0"/>
          <w:bCs/>
          <w:color w:val="000000"/>
          <w:sz w:val="28"/>
          <w:szCs w:val="28"/>
          <w:vertAlign w:val="baseline"/>
          <w:lang w:val="en-US" w:eastAsia="zh-CN"/>
        </w:rPr>
        <w:t>；</w:t>
      </w:r>
      <w:r>
        <w:rPr>
          <w:rFonts w:hint="eastAsia" w:ascii="仿宋" w:hAnsi="仿宋" w:eastAsia="仿宋" w:cs="仿宋"/>
          <w:b w:val="0"/>
          <w:bCs/>
          <w:color w:val="000000"/>
          <w:sz w:val="28"/>
          <w:szCs w:val="28"/>
          <w:lang w:val="en-US" w:eastAsia="zh-CN"/>
        </w:rPr>
        <w:t>160户型（11栋）</w:t>
      </w:r>
      <w:r>
        <w:rPr>
          <w:rFonts w:hint="eastAsia" w:ascii="仿宋" w:hAnsi="仿宋" w:eastAsia="仿宋" w:cs="仿宋"/>
          <w:b w:val="0"/>
          <w:bCs/>
          <w:color w:val="000000"/>
          <w:sz w:val="28"/>
          <w:szCs w:val="28"/>
          <w:vertAlign w:val="baseline"/>
          <w:lang w:val="en-US" w:eastAsia="zh-CN"/>
        </w:rPr>
        <w:t>；配套楼；礼堂；</w:t>
      </w:r>
      <w:r>
        <w:rPr>
          <w:rFonts w:hint="eastAsia" w:ascii="仿宋" w:hAnsi="仿宋" w:eastAsia="仿宋" w:cs="仿宋"/>
          <w:b w:val="0"/>
          <w:bCs/>
          <w:color w:val="000000"/>
          <w:sz w:val="28"/>
          <w:szCs w:val="28"/>
          <w:lang w:val="en-US" w:eastAsia="zh-CN"/>
        </w:rPr>
        <w:t>总建筑面积为19108.59m</w:t>
      </w:r>
      <w:r>
        <w:rPr>
          <w:rFonts w:hint="eastAsia" w:ascii="仿宋" w:hAnsi="仿宋" w:eastAsia="仿宋" w:cs="仿宋"/>
          <w:b w:val="0"/>
          <w:bCs/>
          <w:color w:val="000000"/>
          <w:sz w:val="28"/>
          <w:szCs w:val="28"/>
          <w:vertAlign w:val="superscript"/>
          <w:lang w:val="en-US" w:eastAsia="zh-CN"/>
        </w:rPr>
        <w:t>2</w:t>
      </w:r>
      <w:r>
        <w:rPr>
          <w:rFonts w:hint="eastAsia" w:ascii="仿宋" w:hAnsi="仿宋" w:eastAsia="仿宋" w:cs="仿宋"/>
          <w:b w:val="0"/>
          <w:bCs/>
          <w:color w:val="000000"/>
          <w:sz w:val="28"/>
          <w:szCs w:val="28"/>
          <w:vertAlign w:val="baseline"/>
          <w:lang w:val="en-US" w:eastAsia="zh-CN"/>
        </w:rPr>
        <w:t>，按专业分为</w:t>
      </w:r>
      <w:r>
        <w:rPr>
          <w:rFonts w:hint="eastAsia" w:ascii="仿宋" w:hAnsi="仿宋" w:eastAsia="仿宋" w:cs="仿宋"/>
          <w:b w:val="0"/>
          <w:bCs/>
          <w:color w:val="000000"/>
          <w:sz w:val="28"/>
          <w:szCs w:val="28"/>
          <w:lang w:val="en-US" w:eastAsia="zh-CN"/>
        </w:rPr>
        <w:t>建筑工程、</w:t>
      </w:r>
      <w:r>
        <w:rPr>
          <w:rFonts w:hint="eastAsia" w:ascii="仿宋" w:hAnsi="仿宋" w:eastAsia="仿宋" w:cs="仿宋"/>
          <w:b w:val="0"/>
          <w:bCs/>
          <w:color w:val="000000"/>
          <w:sz w:val="28"/>
          <w:szCs w:val="28"/>
          <w:highlight w:val="none"/>
          <w:lang w:val="en-US" w:eastAsia="zh-CN"/>
        </w:rPr>
        <w:t>安装工程、</w:t>
      </w:r>
      <w:r>
        <w:rPr>
          <w:rFonts w:hint="eastAsia" w:ascii="仿宋" w:hAnsi="仿宋" w:eastAsia="仿宋" w:cs="仿宋"/>
          <w:b w:val="0"/>
          <w:bCs/>
          <w:color w:val="auto"/>
          <w:sz w:val="28"/>
          <w:szCs w:val="28"/>
          <w:highlight w:val="none"/>
        </w:rPr>
        <w:t>室外总体及附属工程</w:t>
      </w:r>
      <w:r>
        <w:rPr>
          <w:rFonts w:hint="eastAsia" w:ascii="仿宋" w:hAnsi="仿宋" w:eastAsia="仿宋" w:cs="仿宋"/>
          <w:b w:val="0"/>
          <w:bCs/>
          <w:color w:val="000000"/>
          <w:sz w:val="28"/>
          <w:szCs w:val="28"/>
          <w:lang w:val="en-US" w:eastAsia="zh-CN"/>
        </w:rPr>
        <w:t>等工程。</w:t>
      </w:r>
      <w:r>
        <w:rPr>
          <w:rFonts w:hint="eastAsia" w:ascii="仿宋" w:hAnsi="仿宋" w:eastAsia="仿宋" w:cs="仿宋"/>
          <w:sz w:val="28"/>
          <w:szCs w:val="28"/>
        </w:rPr>
        <w:t>除特殊说明外，图纸设计范围内的所有内容，均按图计入。</w:t>
      </w:r>
    </w:p>
    <w:p w14:paraId="4A1B6BC0">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lang w:eastAsia="zh-CN"/>
        </w:rPr>
      </w:pPr>
      <w:r>
        <w:rPr>
          <w:rFonts w:hint="eastAsia" w:ascii="仿宋" w:hAnsi="仿宋" w:eastAsia="仿宋" w:cs="仿宋"/>
          <w:b w:val="0"/>
          <w:bCs/>
          <w:color w:val="000000"/>
          <w:sz w:val="28"/>
          <w:szCs w:val="28"/>
          <w:lang w:val="en-US" w:eastAsia="zh-CN"/>
        </w:rPr>
        <w:t>1.</w:t>
      </w:r>
      <w:r>
        <w:rPr>
          <w:rFonts w:hint="eastAsia" w:ascii="仿宋" w:hAnsi="仿宋" w:eastAsia="仿宋" w:cs="仿宋"/>
          <w:b w:val="0"/>
          <w:bCs/>
          <w:color w:val="000000"/>
          <w:sz w:val="28"/>
          <w:szCs w:val="28"/>
        </w:rPr>
        <w:t>建筑工程</w:t>
      </w:r>
    </w:p>
    <w:p w14:paraId="7EFBBBD8">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lang w:val="en-US" w:eastAsia="zh-CN"/>
        </w:rPr>
      </w:pPr>
      <w:r>
        <w:rPr>
          <w:rFonts w:hint="eastAsia" w:ascii="仿宋" w:hAnsi="仿宋" w:eastAsia="仿宋" w:cs="仿宋"/>
          <w:b w:val="0"/>
          <w:bCs/>
          <w:color w:val="000000"/>
          <w:sz w:val="28"/>
          <w:szCs w:val="28"/>
        </w:rPr>
        <w:t>1</w:t>
      </w:r>
      <w:r>
        <w:rPr>
          <w:rFonts w:hint="eastAsia" w:ascii="仿宋" w:hAnsi="仿宋" w:eastAsia="仿宋" w:cs="仿宋"/>
          <w:b w:val="0"/>
          <w:bCs/>
          <w:color w:val="000000"/>
          <w:sz w:val="28"/>
          <w:szCs w:val="28"/>
          <w:lang w:val="en-US" w:eastAsia="zh-CN"/>
        </w:rPr>
        <w:t>.1</w:t>
      </w:r>
      <w:r>
        <w:rPr>
          <w:rFonts w:hint="eastAsia" w:ascii="仿宋" w:hAnsi="仿宋" w:eastAsia="仿宋" w:cs="仿宋"/>
          <w:b w:val="0"/>
          <w:bCs/>
          <w:color w:val="000000"/>
          <w:sz w:val="28"/>
          <w:szCs w:val="28"/>
        </w:rPr>
        <w:t>土建工程</w:t>
      </w: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rPr>
        <w:t>包含主体钢筋</w:t>
      </w:r>
      <w:r>
        <w:rPr>
          <w:rFonts w:hint="eastAsia" w:ascii="仿宋" w:hAnsi="仿宋" w:eastAsia="仿宋" w:cs="仿宋"/>
          <w:b w:val="0"/>
          <w:bCs/>
          <w:color w:val="000000"/>
          <w:sz w:val="28"/>
          <w:szCs w:val="28"/>
          <w:lang w:val="en-US" w:eastAsia="zh-CN"/>
        </w:rPr>
        <w:t>混凝土</w:t>
      </w:r>
      <w:r>
        <w:rPr>
          <w:rFonts w:hint="eastAsia" w:ascii="仿宋" w:hAnsi="仿宋" w:eastAsia="仿宋" w:cs="仿宋"/>
          <w:b w:val="0"/>
          <w:bCs/>
          <w:color w:val="000000"/>
          <w:sz w:val="28"/>
          <w:szCs w:val="28"/>
        </w:rPr>
        <w:t>结构、</w:t>
      </w:r>
      <w:r>
        <w:rPr>
          <w:rFonts w:hint="eastAsia" w:ascii="仿宋" w:hAnsi="仿宋" w:eastAsia="仿宋" w:cs="仿宋"/>
          <w:b w:val="0"/>
          <w:bCs/>
          <w:color w:val="000000"/>
          <w:sz w:val="28"/>
          <w:szCs w:val="28"/>
          <w:lang w:val="en-US" w:eastAsia="zh-CN"/>
        </w:rPr>
        <w:t>基础、</w:t>
      </w:r>
      <w:r>
        <w:rPr>
          <w:rFonts w:hint="eastAsia" w:ascii="仿宋" w:hAnsi="仿宋" w:eastAsia="仿宋" w:cs="仿宋"/>
          <w:b w:val="0"/>
          <w:bCs/>
          <w:color w:val="000000"/>
          <w:sz w:val="28"/>
          <w:szCs w:val="28"/>
        </w:rPr>
        <w:t>墙体、保温，建筑、结构、土石方工程</w:t>
      </w:r>
      <w:r>
        <w:rPr>
          <w:rFonts w:hint="eastAsia" w:ascii="仿宋" w:hAnsi="仿宋" w:eastAsia="仿宋" w:cs="仿宋"/>
          <w:b w:val="0"/>
          <w:bCs/>
          <w:color w:val="000000"/>
          <w:sz w:val="28"/>
          <w:szCs w:val="28"/>
          <w:lang w:val="en-US" w:eastAsia="zh-CN"/>
        </w:rPr>
        <w:t xml:space="preserve">等均按图计入； </w:t>
      </w:r>
    </w:p>
    <w:p w14:paraId="7E15FA4C">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rPr>
      </w:pPr>
      <w:r>
        <w:rPr>
          <w:rFonts w:hint="eastAsia" w:ascii="仿宋" w:hAnsi="仿宋" w:eastAsia="仿宋" w:cs="仿宋"/>
          <w:b w:val="0"/>
          <w:bCs/>
          <w:color w:val="000000"/>
          <w:sz w:val="28"/>
          <w:szCs w:val="28"/>
          <w:lang w:val="en-US" w:eastAsia="zh-CN"/>
        </w:rPr>
        <w:t>1.2</w:t>
      </w:r>
      <w:r>
        <w:rPr>
          <w:rFonts w:hint="eastAsia" w:ascii="仿宋" w:hAnsi="仿宋" w:eastAsia="仿宋" w:cs="仿宋"/>
          <w:b w:val="0"/>
          <w:bCs/>
          <w:color w:val="000000"/>
          <w:sz w:val="28"/>
          <w:szCs w:val="28"/>
        </w:rPr>
        <w:t>装饰工程</w:t>
      </w: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rPr>
        <w:t>包含室外门窗工程、</w:t>
      </w:r>
      <w:r>
        <w:rPr>
          <w:rFonts w:hint="eastAsia" w:ascii="仿宋" w:hAnsi="仿宋" w:eastAsia="仿宋" w:cs="仿宋"/>
          <w:bCs/>
          <w:sz w:val="28"/>
          <w:szCs w:val="28"/>
        </w:rPr>
        <w:t>内外墙面</w:t>
      </w:r>
      <w:r>
        <w:rPr>
          <w:rFonts w:hint="eastAsia" w:ascii="仿宋" w:hAnsi="仿宋" w:eastAsia="仿宋" w:cs="仿宋"/>
          <w:bCs/>
          <w:sz w:val="28"/>
          <w:szCs w:val="28"/>
          <w:lang w:val="en-US" w:eastAsia="zh-CN"/>
        </w:rPr>
        <w:t>装饰</w:t>
      </w:r>
      <w:r>
        <w:rPr>
          <w:rFonts w:hint="eastAsia" w:ascii="仿宋" w:hAnsi="仿宋" w:eastAsia="仿宋" w:cs="仿宋"/>
          <w:bCs/>
          <w:sz w:val="28"/>
          <w:szCs w:val="28"/>
        </w:rPr>
        <w:t>、</w:t>
      </w:r>
      <w:r>
        <w:rPr>
          <w:rFonts w:hint="eastAsia" w:ascii="仿宋" w:hAnsi="仿宋" w:eastAsia="仿宋" w:cs="仿宋"/>
          <w:b w:val="0"/>
          <w:bCs/>
          <w:color w:val="000000"/>
          <w:sz w:val="28"/>
          <w:szCs w:val="28"/>
        </w:rPr>
        <w:t>地面及顶棚装饰工程、</w:t>
      </w:r>
      <w:r>
        <w:rPr>
          <w:rFonts w:hint="eastAsia" w:ascii="仿宋" w:hAnsi="仿宋" w:eastAsia="仿宋" w:cs="仿宋"/>
          <w:b w:val="0"/>
          <w:bCs/>
          <w:color w:val="000000"/>
          <w:sz w:val="28"/>
          <w:szCs w:val="28"/>
          <w:lang w:val="en-US" w:eastAsia="zh-CN"/>
        </w:rPr>
        <w:t>屋面、台阶、散水、坡道、</w:t>
      </w:r>
      <w:r>
        <w:rPr>
          <w:rFonts w:hint="eastAsia" w:ascii="仿宋" w:hAnsi="仿宋" w:eastAsia="仿宋" w:cs="仿宋"/>
          <w:b w:val="0"/>
          <w:bCs/>
          <w:color w:val="000000"/>
          <w:sz w:val="28"/>
          <w:szCs w:val="28"/>
        </w:rPr>
        <w:t>栏杆</w:t>
      </w: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lang w:val="en-US" w:eastAsia="zh-CN"/>
        </w:rPr>
        <w:t xml:space="preserve">标识标牌等均按图计入； </w:t>
      </w:r>
    </w:p>
    <w:p w14:paraId="5055B362">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highlight w:val="none"/>
          <w:lang w:val="en-US" w:eastAsia="zh-CN"/>
        </w:rPr>
      </w:pPr>
      <w:r>
        <w:rPr>
          <w:rFonts w:hint="eastAsia" w:ascii="仿宋" w:hAnsi="仿宋" w:eastAsia="仿宋" w:cs="仿宋"/>
          <w:b w:val="0"/>
          <w:bCs/>
          <w:color w:val="000000"/>
          <w:sz w:val="28"/>
          <w:szCs w:val="28"/>
          <w:highlight w:val="none"/>
          <w:lang w:val="en-US" w:eastAsia="zh-CN"/>
        </w:rPr>
        <w:t>2.安装工程</w:t>
      </w:r>
    </w:p>
    <w:p w14:paraId="42EE82BB">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lang w:val="en-US" w:eastAsia="zh-CN"/>
        </w:rPr>
        <w:t>2.1给排水工程</w:t>
      </w:r>
      <w:r>
        <w:rPr>
          <w:rFonts w:hint="eastAsia" w:ascii="仿宋" w:hAnsi="仿宋" w:eastAsia="仿宋" w:cs="仿宋"/>
          <w:b w:val="0"/>
          <w:bCs/>
          <w:color w:val="auto"/>
          <w:sz w:val="28"/>
          <w:szCs w:val="28"/>
          <w:highlight w:val="none"/>
          <w:lang w:eastAsia="zh-CN"/>
        </w:rPr>
        <w:t>：</w:t>
      </w:r>
      <w:r>
        <w:rPr>
          <w:rFonts w:hint="eastAsia" w:ascii="仿宋" w:hAnsi="仿宋" w:eastAsia="仿宋" w:cs="仿宋"/>
          <w:b w:val="0"/>
          <w:bCs/>
          <w:color w:val="auto"/>
          <w:sz w:val="28"/>
          <w:szCs w:val="28"/>
          <w:highlight w:val="none"/>
          <w:lang w:val="en-US" w:eastAsia="zh-CN"/>
        </w:rPr>
        <w:t xml:space="preserve">包含所有给水、热水、污废水、雨水、冷凝水系统等均按图计入； </w:t>
      </w:r>
    </w:p>
    <w:p w14:paraId="45BE884E">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lang w:val="en-US" w:eastAsia="zh-CN"/>
        </w:rPr>
        <w:t xml:space="preserve">2.2电气工程：包含所有强电、弱电、防雷接地系统等均按图计入； </w:t>
      </w:r>
    </w:p>
    <w:p w14:paraId="28931694">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rPr>
        <w:t>室外总体及附属工程</w:t>
      </w:r>
    </w:p>
    <w:p w14:paraId="42983C25">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val="en-US" w:eastAsia="zh-CN"/>
        </w:rPr>
        <w:t>3.1</w:t>
      </w:r>
      <w:r>
        <w:rPr>
          <w:rFonts w:hint="eastAsia" w:ascii="仿宋" w:hAnsi="仿宋" w:eastAsia="仿宋" w:cs="仿宋"/>
          <w:b w:val="0"/>
          <w:bCs/>
          <w:color w:val="auto"/>
          <w:sz w:val="28"/>
          <w:szCs w:val="28"/>
          <w:highlight w:val="none"/>
        </w:rPr>
        <w:t>土建工程：</w:t>
      </w:r>
      <w:r>
        <w:rPr>
          <w:rFonts w:hint="eastAsia" w:ascii="仿宋" w:hAnsi="仿宋" w:eastAsia="仿宋" w:cs="仿宋"/>
          <w:b w:val="0"/>
          <w:bCs/>
          <w:color w:val="auto"/>
          <w:sz w:val="28"/>
          <w:szCs w:val="28"/>
          <w:highlight w:val="none"/>
          <w:lang w:val="en-US" w:eastAsia="zh-CN"/>
        </w:rPr>
        <w:t>沥青道路、人行道铺装、标识标线、议事亭、文化宣传栏、坐凳、廊架、室外家具、景石、绿化、污水管道、检查井、雨水沟、集水井、250立方米雨水调蓄水池、330立方米雨水调蓄水池、一体化污水处理设施</w:t>
      </w:r>
      <w:r>
        <w:rPr>
          <w:rFonts w:hint="eastAsia" w:ascii="仿宋" w:hAnsi="仿宋" w:eastAsia="仿宋" w:cs="仿宋"/>
          <w:b w:val="0"/>
          <w:bCs/>
          <w:color w:val="auto"/>
          <w:sz w:val="28"/>
          <w:szCs w:val="28"/>
          <w:highlight w:val="none"/>
        </w:rPr>
        <w:t>等附属设施</w:t>
      </w:r>
      <w:r>
        <w:rPr>
          <w:rFonts w:hint="eastAsia" w:ascii="仿宋" w:hAnsi="仿宋" w:eastAsia="仿宋" w:cs="仿宋"/>
          <w:b w:val="0"/>
          <w:bCs/>
          <w:color w:val="000000"/>
          <w:sz w:val="28"/>
          <w:szCs w:val="28"/>
          <w:lang w:val="en-US" w:eastAsia="zh-CN"/>
        </w:rPr>
        <w:t>均按图计入</w:t>
      </w:r>
      <w:r>
        <w:rPr>
          <w:rFonts w:hint="eastAsia" w:ascii="仿宋" w:hAnsi="仿宋" w:eastAsia="仿宋" w:cs="仿宋"/>
          <w:b w:val="0"/>
          <w:bCs/>
          <w:color w:val="auto"/>
          <w:sz w:val="28"/>
          <w:szCs w:val="28"/>
          <w:highlight w:val="none"/>
        </w:rPr>
        <w:t>。</w:t>
      </w:r>
    </w:p>
    <w:p w14:paraId="6EA15C8E">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lang w:val="en-US" w:eastAsia="zh-CN"/>
        </w:rPr>
        <w:t>3.2电气工程：景观照明、充电桩电源、室外弱电等。</w:t>
      </w:r>
    </w:p>
    <w:p w14:paraId="7E1CE8CB">
      <w:pPr>
        <w:keepNext w:val="0"/>
        <w:keepLines w:val="0"/>
        <w:pageBreakBefore w:val="0"/>
        <w:widowControl w:val="0"/>
        <w:pBdr>
          <w:bottom w:val="none" w:color="auto" w:sz="0" w:space="0"/>
        </w:pBdr>
        <w:kinsoku/>
        <w:wordWrap/>
        <w:overflowPunct/>
        <w:topLinePunct w:val="0"/>
        <w:autoSpaceDE/>
        <w:autoSpaceDN/>
        <w:bidi w:val="0"/>
        <w:adjustRightInd/>
        <w:snapToGrid w:val="0"/>
        <w:spacing w:before="0" w:after="0" w:line="360" w:lineRule="auto"/>
        <w:ind w:left="0" w:right="0" w:firstLine="560" w:firstLineChars="200"/>
        <w:jc w:val="both"/>
        <w:textAlignment w:val="auto"/>
        <w:rPr>
          <w:rFonts w:hint="eastAsia" w:ascii="仿宋" w:hAnsi="仿宋" w:eastAsia="仿宋" w:cs="仿宋"/>
          <w:b w:val="0"/>
          <w:bCs/>
          <w:color w:val="000000"/>
          <w:sz w:val="28"/>
          <w:szCs w:val="28"/>
          <w:highlight w:val="none"/>
          <w:lang w:val="en-US" w:eastAsia="zh-CN"/>
        </w:rPr>
      </w:pPr>
      <w:r>
        <w:rPr>
          <w:rFonts w:hint="eastAsia" w:ascii="仿宋" w:hAnsi="仿宋" w:eastAsia="仿宋" w:cs="仿宋"/>
          <w:b w:val="0"/>
          <w:bCs/>
          <w:color w:val="000000"/>
          <w:sz w:val="28"/>
          <w:szCs w:val="28"/>
          <w:highlight w:val="none"/>
          <w:lang w:val="en-US" w:eastAsia="zh-CN"/>
        </w:rPr>
        <w:t>4、</w:t>
      </w:r>
      <w:r>
        <w:rPr>
          <w:rFonts w:hint="eastAsia" w:ascii="仿宋" w:hAnsi="仿宋" w:eastAsia="仿宋" w:cs="仿宋"/>
          <w:b w:val="0"/>
          <w:bCs/>
          <w:color w:val="000000"/>
          <w:sz w:val="28"/>
          <w:szCs w:val="28"/>
          <w:highlight w:val="none"/>
        </w:rPr>
        <w:t>补充说明：图纸上已设计，但不计入本次招标范围的：</w:t>
      </w:r>
      <w:r>
        <w:rPr>
          <w:rFonts w:hint="eastAsia" w:ascii="仿宋" w:hAnsi="仿宋" w:eastAsia="仿宋" w:cs="仿宋"/>
          <w:b w:val="0"/>
          <w:bCs/>
          <w:color w:val="000000"/>
          <w:sz w:val="28"/>
          <w:szCs w:val="28"/>
          <w:highlight w:val="none"/>
          <w:lang w:val="en-US" w:eastAsia="zh-CN"/>
        </w:rPr>
        <w:t>电热水器、卫生洁具</w:t>
      </w:r>
      <w:r>
        <w:rPr>
          <w:rFonts w:hint="eastAsia" w:ascii="仿宋" w:hAnsi="仿宋" w:eastAsia="仿宋" w:cs="仿宋"/>
          <w:sz w:val="28"/>
          <w:szCs w:val="28"/>
          <w:highlight w:val="none"/>
          <w:lang w:val="en-US" w:eastAsia="zh-CN"/>
        </w:rPr>
        <w:t>（住宅）</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sz w:val="28"/>
          <w:szCs w:val="28"/>
          <w:highlight w:val="none"/>
          <w:lang w:val="en-US" w:eastAsia="zh-CN"/>
        </w:rPr>
        <w:t>装饰井盖、户内门（住宅）、石墨聚苯乙烯保温隔声板（住宅）</w:t>
      </w:r>
      <w:r>
        <w:rPr>
          <w:rFonts w:hint="eastAsia" w:ascii="仿宋" w:hAnsi="仿宋" w:eastAsia="仿宋" w:cs="仿宋"/>
          <w:b w:val="0"/>
          <w:bCs/>
          <w:color w:val="000000"/>
          <w:sz w:val="28"/>
          <w:szCs w:val="28"/>
          <w:highlight w:val="none"/>
          <w:lang w:val="en-US" w:eastAsia="zh-CN"/>
        </w:rPr>
        <w:t>。</w:t>
      </w:r>
    </w:p>
    <w:p w14:paraId="181EF092">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highlight w:val="none"/>
        </w:rPr>
      </w:pP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highlight w:val="none"/>
          <w:lang w:val="en-US" w:eastAsia="zh-CN"/>
        </w:rPr>
        <w:t>二</w:t>
      </w:r>
      <w:r>
        <w:rPr>
          <w:rFonts w:hint="eastAsia" w:ascii="仿宋" w:hAnsi="仿宋" w:eastAsia="仿宋" w:cs="仿宋"/>
          <w:b w:val="0"/>
          <w:bCs/>
          <w:color w:val="000000"/>
          <w:sz w:val="28"/>
          <w:szCs w:val="28"/>
          <w:highlight w:val="none"/>
          <w:lang w:eastAsia="zh-CN"/>
        </w:rPr>
        <w:t>）</w:t>
      </w:r>
      <w:r>
        <w:rPr>
          <w:rFonts w:hint="eastAsia" w:ascii="仿宋" w:hAnsi="仿宋" w:eastAsia="仿宋" w:cs="仿宋"/>
          <w:b w:val="0"/>
          <w:bCs/>
          <w:color w:val="000000"/>
          <w:sz w:val="28"/>
          <w:szCs w:val="28"/>
          <w:highlight w:val="none"/>
        </w:rPr>
        <w:t>暂定项目：</w:t>
      </w:r>
    </w:p>
    <w:p w14:paraId="1E20FAE3">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highlight w:val="none"/>
          <w:lang w:eastAsia="zh-CN"/>
        </w:rPr>
      </w:pPr>
      <w:r>
        <w:rPr>
          <w:rFonts w:hint="eastAsia" w:ascii="仿宋" w:hAnsi="仿宋" w:eastAsia="仿宋" w:cs="仿宋"/>
          <w:b w:val="0"/>
          <w:bCs/>
          <w:color w:val="000000"/>
          <w:sz w:val="28"/>
          <w:szCs w:val="28"/>
          <w:highlight w:val="none"/>
          <w:lang w:val="en-US" w:eastAsia="zh-CN"/>
        </w:rPr>
        <w:t>1.</w:t>
      </w:r>
      <w:r>
        <w:rPr>
          <w:rFonts w:hint="eastAsia" w:ascii="仿宋" w:hAnsi="仿宋" w:eastAsia="仿宋" w:cs="仿宋"/>
          <w:b w:val="0"/>
          <w:bCs/>
          <w:color w:val="000000"/>
          <w:sz w:val="28"/>
          <w:szCs w:val="28"/>
          <w:highlight w:val="none"/>
        </w:rPr>
        <w:t>以下项目以暂定工程量计入分部分项工程量清单，投标人综合考虑报价，标后按实际工程量结算</w:t>
      </w:r>
      <w:r>
        <w:rPr>
          <w:rFonts w:hint="eastAsia" w:ascii="仿宋" w:hAnsi="仿宋" w:eastAsia="仿宋" w:cs="仿宋"/>
          <w:b w:val="0"/>
          <w:bCs/>
          <w:color w:val="000000"/>
          <w:sz w:val="28"/>
          <w:szCs w:val="28"/>
          <w:highlight w:val="none"/>
          <w:lang w:eastAsia="zh-CN"/>
        </w:rPr>
        <w:t>：</w:t>
      </w:r>
    </w:p>
    <w:p w14:paraId="329ABC78">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highlight w:val="none"/>
        </w:rPr>
      </w:pPr>
      <w:r>
        <w:rPr>
          <w:rFonts w:hint="eastAsia" w:ascii="仿宋" w:hAnsi="仿宋" w:eastAsia="仿宋" w:cs="仿宋"/>
          <w:b w:val="0"/>
          <w:bCs/>
          <w:color w:val="000000"/>
          <w:sz w:val="28"/>
          <w:szCs w:val="28"/>
          <w:highlight w:val="none"/>
          <w:lang w:val="en-US" w:eastAsia="zh-CN"/>
        </w:rPr>
        <w:t>2.本</w:t>
      </w:r>
      <w:r>
        <w:rPr>
          <w:rFonts w:hint="eastAsia" w:ascii="仿宋" w:hAnsi="仿宋" w:eastAsia="仿宋" w:cs="仿宋"/>
          <w:b w:val="0"/>
          <w:bCs/>
          <w:color w:val="000000"/>
          <w:sz w:val="28"/>
          <w:szCs w:val="28"/>
          <w:highlight w:val="none"/>
        </w:rPr>
        <w:t>项目暂列金额为</w:t>
      </w:r>
      <w:r>
        <w:rPr>
          <w:rFonts w:hint="eastAsia" w:ascii="仿宋" w:hAnsi="仿宋" w:eastAsia="仿宋" w:cs="仿宋"/>
          <w:b w:val="0"/>
          <w:bCs/>
          <w:color w:val="000000"/>
          <w:sz w:val="28"/>
          <w:szCs w:val="28"/>
          <w:highlight w:val="none"/>
          <w:u w:val="single"/>
          <w:lang w:val="en-US" w:eastAsia="zh-CN"/>
        </w:rPr>
        <w:t xml:space="preserve"> 20</w:t>
      </w:r>
      <w:r>
        <w:rPr>
          <w:rFonts w:hint="eastAsia" w:ascii="仿宋" w:hAnsi="仿宋" w:eastAsia="仿宋" w:cs="仿宋"/>
          <w:b w:val="0"/>
          <w:bCs/>
          <w:color w:val="000000"/>
          <w:sz w:val="28"/>
          <w:szCs w:val="28"/>
          <w:highlight w:val="none"/>
        </w:rPr>
        <w:t>万元</w:t>
      </w:r>
      <w:r>
        <w:rPr>
          <w:rFonts w:hint="eastAsia" w:ascii="仿宋" w:hAnsi="仿宋" w:eastAsia="仿宋" w:cs="仿宋"/>
          <w:b w:val="0"/>
          <w:bCs/>
          <w:color w:val="000000"/>
          <w:sz w:val="28"/>
          <w:szCs w:val="28"/>
          <w:highlight w:val="none"/>
          <w:lang w:eastAsia="zh-CN"/>
        </w:rPr>
        <w:t>（</w:t>
      </w:r>
      <w:r>
        <w:rPr>
          <w:rFonts w:hint="eastAsia" w:ascii="仿宋" w:hAnsi="仿宋" w:eastAsia="仿宋" w:cs="仿宋"/>
          <w:b w:val="0"/>
          <w:bCs/>
          <w:color w:val="000000"/>
          <w:sz w:val="28"/>
          <w:szCs w:val="28"/>
          <w:highlight w:val="none"/>
          <w:lang w:val="en-US" w:eastAsia="zh-CN"/>
        </w:rPr>
        <w:t>列入 土石方-土建单位工程中</w:t>
      </w:r>
      <w:r>
        <w:rPr>
          <w:rFonts w:hint="eastAsia" w:ascii="仿宋" w:hAnsi="仿宋" w:eastAsia="仿宋" w:cs="仿宋"/>
          <w:b w:val="0"/>
          <w:bCs/>
          <w:color w:val="000000"/>
          <w:sz w:val="28"/>
          <w:szCs w:val="28"/>
          <w:highlight w:val="none"/>
          <w:lang w:eastAsia="zh-CN"/>
        </w:rPr>
        <w:t>）</w:t>
      </w:r>
      <w:r>
        <w:rPr>
          <w:rFonts w:hint="eastAsia" w:ascii="仿宋" w:hAnsi="仿宋" w:eastAsia="仿宋" w:cs="仿宋"/>
          <w:b w:val="0"/>
          <w:bCs/>
          <w:color w:val="000000"/>
          <w:sz w:val="28"/>
          <w:szCs w:val="28"/>
          <w:highlight w:val="none"/>
        </w:rPr>
        <w:t>。</w:t>
      </w:r>
    </w:p>
    <w:p w14:paraId="35ED2349">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highlight w:val="none"/>
          <w:lang w:val="en-US" w:eastAsia="zh-CN"/>
        </w:rPr>
      </w:pPr>
      <w:r>
        <w:rPr>
          <w:rFonts w:hint="eastAsia" w:ascii="仿宋" w:hAnsi="仿宋" w:eastAsia="仿宋" w:cs="仿宋"/>
          <w:b w:val="0"/>
          <w:bCs/>
          <w:color w:val="000000"/>
          <w:sz w:val="28"/>
          <w:szCs w:val="28"/>
          <w:highlight w:val="none"/>
          <w:lang w:val="en-US" w:eastAsia="zh-CN"/>
        </w:rPr>
        <w:t>3.</w:t>
      </w:r>
      <w:r>
        <w:rPr>
          <w:rFonts w:hint="eastAsia" w:ascii="仿宋" w:hAnsi="仿宋" w:eastAsia="仿宋" w:cs="仿宋"/>
          <w:b w:val="0"/>
          <w:bCs/>
          <w:color w:val="000000"/>
          <w:sz w:val="28"/>
          <w:szCs w:val="28"/>
          <w:highlight w:val="none"/>
        </w:rPr>
        <w:t>执行暂估价的材料、设备、专业工程及其金额如下：</w:t>
      </w:r>
    </w:p>
    <w:p w14:paraId="3278948A">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highlight w:val="none"/>
        </w:rPr>
      </w:pPr>
      <w:r>
        <w:rPr>
          <w:rFonts w:hint="eastAsia" w:ascii="仿宋" w:hAnsi="仿宋" w:eastAsia="仿宋" w:cs="仿宋"/>
          <w:b w:val="0"/>
          <w:bCs/>
          <w:color w:val="000000"/>
          <w:sz w:val="28"/>
          <w:szCs w:val="28"/>
          <w:highlight w:val="none"/>
          <w:lang w:val="en-US" w:eastAsia="zh-CN"/>
        </w:rPr>
        <w:t>3.1</w:t>
      </w:r>
      <w:r>
        <w:rPr>
          <w:rFonts w:hint="eastAsia" w:ascii="仿宋" w:hAnsi="仿宋" w:eastAsia="仿宋" w:cs="仿宋"/>
          <w:b w:val="0"/>
          <w:bCs/>
          <w:color w:val="000000"/>
          <w:sz w:val="28"/>
          <w:szCs w:val="28"/>
          <w:highlight w:val="none"/>
          <w:u w:val="single"/>
          <w:lang w:val="en-US" w:eastAsia="zh-CN"/>
        </w:rPr>
        <w:t xml:space="preserve"> </w:t>
      </w:r>
      <w:r>
        <w:rPr>
          <w:rFonts w:hint="eastAsia" w:ascii="仿宋" w:hAnsi="仿宋" w:eastAsia="仿宋" w:cs="仿宋"/>
          <w:b w:val="0"/>
          <w:bCs/>
          <w:color w:val="000000"/>
          <w:sz w:val="28"/>
          <w:szCs w:val="28"/>
          <w:highlight w:val="none"/>
          <w:u w:val="single"/>
        </w:rPr>
        <w:t>材料</w:t>
      </w:r>
      <w:r>
        <w:rPr>
          <w:rFonts w:hint="eastAsia" w:ascii="仿宋" w:hAnsi="仿宋" w:eastAsia="仿宋" w:cs="仿宋"/>
          <w:b w:val="0"/>
          <w:bCs/>
          <w:color w:val="000000"/>
          <w:sz w:val="28"/>
          <w:szCs w:val="28"/>
          <w:highlight w:val="none"/>
        </w:rPr>
        <w:t>的名称、规格型号、金额；</w:t>
      </w:r>
    </w:p>
    <w:p w14:paraId="154AD335">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highlight w:val="none"/>
        </w:rPr>
      </w:pPr>
      <w:r>
        <w:rPr>
          <w:rFonts w:hint="eastAsia" w:ascii="仿宋" w:hAnsi="仿宋" w:eastAsia="仿宋" w:cs="仿宋"/>
          <w:b w:val="0"/>
          <w:bCs/>
          <w:color w:val="000000"/>
          <w:sz w:val="28"/>
          <w:szCs w:val="28"/>
          <w:highlight w:val="none"/>
          <w:lang w:val="en-US" w:eastAsia="zh-CN"/>
        </w:rPr>
        <w:t>3.2</w:t>
      </w:r>
      <w:r>
        <w:rPr>
          <w:rFonts w:hint="eastAsia" w:ascii="仿宋" w:hAnsi="仿宋" w:eastAsia="仿宋" w:cs="仿宋"/>
          <w:b w:val="0"/>
          <w:bCs/>
          <w:color w:val="000000"/>
          <w:sz w:val="28"/>
          <w:szCs w:val="28"/>
          <w:highlight w:val="none"/>
          <w:u w:val="single"/>
          <w:lang w:val="en-US" w:eastAsia="zh-CN"/>
        </w:rPr>
        <w:t xml:space="preserve"> </w:t>
      </w:r>
      <w:r>
        <w:rPr>
          <w:rFonts w:hint="eastAsia" w:ascii="仿宋" w:hAnsi="仿宋" w:eastAsia="仿宋" w:cs="仿宋"/>
          <w:b w:val="0"/>
          <w:bCs/>
          <w:color w:val="000000"/>
          <w:sz w:val="28"/>
          <w:szCs w:val="28"/>
          <w:highlight w:val="none"/>
          <w:u w:val="single"/>
        </w:rPr>
        <w:t>设备</w:t>
      </w:r>
      <w:r>
        <w:rPr>
          <w:rFonts w:hint="eastAsia" w:ascii="仿宋" w:hAnsi="仿宋" w:eastAsia="仿宋" w:cs="仿宋"/>
          <w:b w:val="0"/>
          <w:bCs/>
          <w:color w:val="000000"/>
          <w:sz w:val="28"/>
          <w:szCs w:val="28"/>
          <w:highlight w:val="none"/>
        </w:rPr>
        <w:t>的名称、规格型号、金额；</w:t>
      </w:r>
    </w:p>
    <w:p w14:paraId="288A60CE">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highlight w:val="none"/>
        </w:rPr>
      </w:pPr>
      <w:r>
        <w:rPr>
          <w:rFonts w:hint="eastAsia" w:ascii="仿宋" w:hAnsi="仿宋" w:eastAsia="仿宋" w:cs="仿宋"/>
          <w:b w:val="0"/>
          <w:bCs/>
          <w:color w:val="000000"/>
          <w:sz w:val="28"/>
          <w:szCs w:val="28"/>
          <w:highlight w:val="none"/>
          <w:lang w:val="en-US" w:eastAsia="zh-CN"/>
        </w:rPr>
        <w:t>3.3</w:t>
      </w:r>
      <w:r>
        <w:rPr>
          <w:rFonts w:hint="eastAsia" w:ascii="仿宋" w:hAnsi="仿宋" w:eastAsia="仿宋" w:cs="仿宋"/>
          <w:b w:val="0"/>
          <w:bCs/>
          <w:color w:val="000000"/>
          <w:sz w:val="28"/>
          <w:szCs w:val="28"/>
          <w:highlight w:val="none"/>
          <w:u w:val="single"/>
          <w:lang w:val="en-US" w:eastAsia="zh-CN"/>
        </w:rPr>
        <w:t xml:space="preserve"> </w:t>
      </w:r>
      <w:r>
        <w:rPr>
          <w:rFonts w:hint="eastAsia" w:ascii="仿宋" w:hAnsi="仿宋" w:eastAsia="仿宋" w:cs="仿宋"/>
          <w:b w:val="0"/>
          <w:bCs/>
          <w:color w:val="000000"/>
          <w:sz w:val="28"/>
          <w:szCs w:val="28"/>
          <w:highlight w:val="none"/>
          <w:u w:val="single"/>
        </w:rPr>
        <w:t>专业</w:t>
      </w:r>
      <w:r>
        <w:rPr>
          <w:rFonts w:hint="eastAsia" w:ascii="仿宋" w:hAnsi="仿宋" w:eastAsia="仿宋" w:cs="仿宋"/>
          <w:b w:val="0"/>
          <w:bCs/>
          <w:color w:val="000000"/>
          <w:sz w:val="28"/>
          <w:szCs w:val="28"/>
          <w:highlight w:val="none"/>
        </w:rPr>
        <w:t>工程名称、工程内容、金额；</w:t>
      </w:r>
    </w:p>
    <w:p w14:paraId="675EF70D">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highlight w:val="none"/>
        </w:rPr>
      </w:pPr>
      <w:r>
        <w:rPr>
          <w:rFonts w:hint="eastAsia" w:ascii="仿宋" w:hAnsi="仿宋" w:eastAsia="仿宋" w:cs="仿宋"/>
          <w:b w:val="0"/>
          <w:bCs/>
          <w:color w:val="000000"/>
          <w:sz w:val="28"/>
          <w:szCs w:val="28"/>
          <w:highlight w:val="none"/>
        </w:rPr>
        <w:t>投标人应按招标人所列的金额计入投标总价。</w:t>
      </w:r>
    </w:p>
    <w:p w14:paraId="1444432F">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rPr>
      </w:pPr>
      <w:r>
        <w:rPr>
          <w:rFonts w:hint="eastAsia" w:ascii="仿宋" w:hAnsi="仿宋" w:eastAsia="仿宋" w:cs="仿宋"/>
          <w:b w:val="0"/>
          <w:bCs/>
          <w:color w:val="000000"/>
          <w:sz w:val="28"/>
          <w:szCs w:val="28"/>
          <w:highlight w:val="none"/>
          <w:lang w:val="en-US" w:eastAsia="zh-CN"/>
        </w:rPr>
        <w:t>3.4</w:t>
      </w:r>
      <w:r>
        <w:rPr>
          <w:rFonts w:hint="eastAsia" w:ascii="仿宋" w:hAnsi="仿宋" w:eastAsia="仿宋" w:cs="仿宋"/>
          <w:b w:val="0"/>
          <w:bCs/>
          <w:color w:val="000000"/>
          <w:sz w:val="28"/>
          <w:szCs w:val="28"/>
          <w:highlight w:val="none"/>
        </w:rPr>
        <w:t>发包人供应材料、工程设备的采购、保管费，</w:t>
      </w:r>
      <w:r>
        <w:rPr>
          <w:rFonts w:hint="eastAsia" w:ascii="仿宋" w:hAnsi="仿宋" w:eastAsia="仿宋" w:cs="仿宋"/>
          <w:b w:val="0"/>
          <w:bCs/>
          <w:color w:val="000000"/>
          <w:sz w:val="28"/>
          <w:szCs w:val="28"/>
          <w:highlight w:val="none"/>
          <w:lang w:eastAsia="zh-CN"/>
        </w:rPr>
        <w:t>最高投标限价</w:t>
      </w:r>
      <w:r>
        <w:rPr>
          <w:rFonts w:hint="eastAsia" w:ascii="仿宋" w:hAnsi="仿宋" w:eastAsia="仿宋" w:cs="仿宋"/>
          <w:b w:val="0"/>
          <w:bCs/>
          <w:color w:val="000000"/>
          <w:sz w:val="28"/>
          <w:szCs w:val="28"/>
          <w:highlight w:val="none"/>
        </w:rPr>
        <w:t>中不再另行计取费用，投标人在</w:t>
      </w:r>
      <w:r>
        <w:rPr>
          <w:rFonts w:hint="eastAsia" w:ascii="仿宋" w:hAnsi="仿宋" w:eastAsia="仿宋" w:cs="仿宋"/>
          <w:b w:val="0"/>
          <w:bCs/>
          <w:color w:val="000000"/>
          <w:sz w:val="28"/>
          <w:szCs w:val="28"/>
          <w:highlight w:val="none"/>
          <w:lang w:val="en-US" w:eastAsia="zh-CN"/>
        </w:rPr>
        <w:t>总</w:t>
      </w:r>
      <w:r>
        <w:rPr>
          <w:rFonts w:hint="eastAsia" w:ascii="仿宋" w:hAnsi="仿宋" w:eastAsia="仿宋" w:cs="仿宋"/>
          <w:b w:val="0"/>
          <w:bCs/>
          <w:color w:val="000000"/>
          <w:sz w:val="28"/>
          <w:szCs w:val="28"/>
          <w:highlight w:val="none"/>
        </w:rPr>
        <w:t>报价中综合考虑此费用</w:t>
      </w:r>
      <w:r>
        <w:rPr>
          <w:rFonts w:hint="eastAsia" w:ascii="仿宋" w:hAnsi="仿宋" w:eastAsia="仿宋" w:cs="仿宋"/>
          <w:b w:val="0"/>
          <w:bCs/>
          <w:color w:val="000000"/>
          <w:sz w:val="28"/>
          <w:szCs w:val="28"/>
        </w:rPr>
        <w:t>。</w:t>
      </w:r>
    </w:p>
    <w:p w14:paraId="5AA553F9">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rPr>
      </w:pP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lang w:val="en-US" w:eastAsia="zh-CN"/>
        </w:rPr>
        <w:t>三</w:t>
      </w: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rPr>
        <w:t>按项列入清单的内容，标后不予调整：</w:t>
      </w:r>
    </w:p>
    <w:p w14:paraId="737FFD2F">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highlight w:val="red"/>
          <w:lang w:val="en-US" w:eastAsia="zh-CN"/>
        </w:rPr>
      </w:pPr>
      <w:r>
        <w:rPr>
          <w:rFonts w:hint="eastAsia" w:ascii="仿宋" w:hAnsi="仿宋" w:eastAsia="仿宋" w:cs="仿宋"/>
          <w:b w:val="0"/>
          <w:bCs/>
          <w:color w:val="000000"/>
          <w:sz w:val="28"/>
          <w:szCs w:val="28"/>
        </w:rPr>
        <w:t>以</w:t>
      </w:r>
      <w:r>
        <w:rPr>
          <w:rFonts w:hint="eastAsia" w:ascii="仿宋" w:hAnsi="仿宋" w:eastAsia="仿宋" w:cs="仿宋"/>
          <w:b w:val="0"/>
          <w:bCs/>
          <w:color w:val="000000"/>
          <w:sz w:val="28"/>
          <w:szCs w:val="28"/>
          <w:highlight w:val="none"/>
        </w:rPr>
        <w:t>下项目按项计入，投标人自行踏勘现场，综合考虑报价，中标后不予调整</w:t>
      </w:r>
      <w:r>
        <w:rPr>
          <w:rFonts w:hint="eastAsia" w:ascii="仿宋" w:hAnsi="仿宋" w:eastAsia="仿宋" w:cs="仿宋"/>
          <w:b w:val="0"/>
          <w:bCs/>
          <w:color w:val="000000"/>
          <w:sz w:val="28"/>
          <w:szCs w:val="28"/>
          <w:highlight w:val="none"/>
          <w:lang w:eastAsia="zh-CN"/>
        </w:rPr>
        <w:t>：</w:t>
      </w:r>
      <w:r>
        <w:rPr>
          <w:rFonts w:hint="eastAsia" w:ascii="仿宋" w:hAnsi="仿宋" w:eastAsia="仿宋" w:cs="仿宋"/>
          <w:b w:val="0"/>
          <w:bCs/>
          <w:color w:val="000000"/>
          <w:sz w:val="28"/>
          <w:szCs w:val="28"/>
          <w:highlight w:val="none"/>
          <w:lang w:val="en-US" w:eastAsia="zh-CN"/>
        </w:rPr>
        <w:t>无</w:t>
      </w:r>
    </w:p>
    <w:p w14:paraId="7B770C12">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rPr>
      </w:pP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lang w:val="en-US" w:eastAsia="zh-CN"/>
        </w:rPr>
        <w:t>四）</w:t>
      </w:r>
      <w:r>
        <w:rPr>
          <w:rFonts w:hint="eastAsia" w:ascii="仿宋" w:hAnsi="仿宋" w:eastAsia="仿宋" w:cs="仿宋"/>
          <w:b w:val="0"/>
          <w:bCs/>
          <w:color w:val="000000"/>
          <w:sz w:val="28"/>
          <w:szCs w:val="28"/>
        </w:rPr>
        <w:t>补充图纸及修改图纸的说明：</w:t>
      </w:r>
    </w:p>
    <w:p w14:paraId="04587970">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rPr>
      </w:pPr>
      <w:r>
        <w:rPr>
          <w:rFonts w:hint="eastAsia" w:ascii="仿宋" w:hAnsi="仿宋" w:eastAsia="仿宋" w:cs="仿宋"/>
          <w:b w:val="0"/>
          <w:bCs/>
          <w:color w:val="000000"/>
          <w:sz w:val="28"/>
          <w:szCs w:val="28"/>
        </w:rPr>
        <w:t>本工程在第一次发放图纸后，</w:t>
      </w:r>
      <w:r>
        <w:rPr>
          <w:rFonts w:hint="eastAsia" w:ascii="仿宋" w:hAnsi="仿宋" w:eastAsia="仿宋" w:cs="仿宋"/>
          <w:b w:val="0"/>
          <w:bCs/>
          <w:color w:val="000000"/>
          <w:sz w:val="28"/>
          <w:szCs w:val="28"/>
          <w:lang w:val="en-US" w:eastAsia="zh-CN"/>
        </w:rPr>
        <w:t>有</w:t>
      </w:r>
      <w:r>
        <w:rPr>
          <w:rFonts w:hint="eastAsia" w:ascii="仿宋" w:hAnsi="仿宋" w:eastAsia="仿宋" w:cs="仿宋"/>
          <w:b w:val="0"/>
          <w:bCs/>
          <w:color w:val="000000"/>
          <w:sz w:val="28"/>
          <w:szCs w:val="28"/>
        </w:rPr>
        <w:t>补充图纸</w:t>
      </w: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lang w:val="en-US" w:eastAsia="zh-CN"/>
        </w:rPr>
        <w:t>具体详见图纸目录</w:t>
      </w:r>
      <w:r>
        <w:rPr>
          <w:rFonts w:hint="eastAsia" w:ascii="仿宋" w:hAnsi="仿宋" w:eastAsia="仿宋" w:cs="仿宋"/>
          <w:b w:val="0"/>
          <w:bCs/>
          <w:color w:val="000000"/>
          <w:sz w:val="28"/>
          <w:szCs w:val="28"/>
        </w:rPr>
        <w:t>。</w:t>
      </w:r>
    </w:p>
    <w:p w14:paraId="69CCB4A8">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highlight w:val="yellow"/>
          <w:lang w:eastAsia="zh-CN"/>
        </w:rPr>
      </w:pP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lang w:val="en-US" w:eastAsia="zh-CN"/>
        </w:rPr>
        <w:t>五）</w:t>
      </w:r>
      <w:r>
        <w:rPr>
          <w:rFonts w:hint="eastAsia" w:ascii="仿宋" w:hAnsi="仿宋" w:eastAsia="仿宋" w:cs="仿宋"/>
          <w:b w:val="0"/>
          <w:bCs/>
          <w:color w:val="000000"/>
          <w:sz w:val="28"/>
          <w:szCs w:val="28"/>
        </w:rPr>
        <w:t>总承包服务费：</w:t>
      </w:r>
      <w:r>
        <w:rPr>
          <w:rFonts w:hint="eastAsia" w:ascii="仿宋" w:hAnsi="仿宋" w:eastAsia="仿宋" w:cs="仿宋"/>
          <w:b w:val="0"/>
          <w:bCs/>
          <w:color w:val="000000"/>
          <w:sz w:val="28"/>
          <w:szCs w:val="28"/>
          <w:lang w:val="en-US" w:eastAsia="zh-CN"/>
        </w:rPr>
        <w:t>无。</w:t>
      </w:r>
    </w:p>
    <w:p w14:paraId="523319A6">
      <w:pPr>
        <w:keepNext w:val="0"/>
        <w:keepLines w:val="0"/>
        <w:pageBreakBefore w:val="0"/>
        <w:widowControl w:val="0"/>
        <w:kinsoku/>
        <w:wordWrap/>
        <w:overflowPunct/>
        <w:topLinePunct w:val="0"/>
        <w:autoSpaceDE/>
        <w:autoSpaceDN/>
        <w:bidi w:val="0"/>
        <w:adjustRightInd/>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rPr>
      </w:pP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lang w:val="en-US" w:eastAsia="zh-CN"/>
        </w:rPr>
        <w:t>六）</w:t>
      </w:r>
      <w:r>
        <w:rPr>
          <w:rFonts w:hint="eastAsia" w:ascii="仿宋" w:hAnsi="仿宋" w:eastAsia="仿宋" w:cs="仿宋"/>
          <w:b w:val="0"/>
          <w:bCs/>
          <w:color w:val="000000"/>
          <w:sz w:val="28"/>
          <w:szCs w:val="28"/>
        </w:rPr>
        <w:t>温馨提示：投标人投标报价还须仔细阅读本项目招标文件，慎重报价。</w:t>
      </w:r>
    </w:p>
    <w:p w14:paraId="73D0704F">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新建</w:t>
      </w:r>
      <w:r>
        <w:rPr>
          <w:rFonts w:hint="eastAsia" w:ascii="仿宋" w:hAnsi="仿宋" w:eastAsia="仿宋" w:cs="仿宋"/>
          <w:sz w:val="28"/>
          <w:szCs w:val="28"/>
        </w:rPr>
        <w:t>路面与现状路面衔接、与市政道路衔接，投标人结合设计图纸自行踏勘现场后综合考虑在报价中，清单不单独列项，中标后不予调整。</w:t>
      </w:r>
    </w:p>
    <w:p w14:paraId="6871CC80">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地下管网交叉部位的施工措施费（含物探等），投标人结合设计图纸自行踏勘现场后综合考虑在报价中，清单不单独列项，中标后不予调整。</w:t>
      </w:r>
    </w:p>
    <w:p w14:paraId="66B3A128">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color w:val="000000"/>
          <w:sz w:val="28"/>
          <w:szCs w:val="28"/>
        </w:rPr>
      </w:pPr>
      <w:r>
        <w:rPr>
          <w:rFonts w:hint="eastAsia" w:ascii="仿宋" w:hAnsi="仿宋" w:eastAsia="仿宋" w:cs="仿宋"/>
          <w:color w:val="000000"/>
          <w:sz w:val="28"/>
          <w:szCs w:val="28"/>
        </w:rPr>
        <w:t>管道接驳工程：场区内管道与市政管网衔接所</w:t>
      </w:r>
      <w:r>
        <w:rPr>
          <w:rFonts w:hint="eastAsia" w:ascii="仿宋" w:hAnsi="仿宋" w:eastAsia="仿宋" w:cs="仿宋"/>
          <w:color w:val="000000"/>
          <w:sz w:val="28"/>
          <w:szCs w:val="28"/>
          <w:lang w:val="en-US" w:eastAsia="zh-CN"/>
        </w:rPr>
        <w:t>有</w:t>
      </w:r>
      <w:r>
        <w:rPr>
          <w:rFonts w:hint="eastAsia" w:ascii="仿宋" w:hAnsi="仿宋" w:eastAsia="仿宋" w:cs="仿宋"/>
          <w:color w:val="000000"/>
          <w:sz w:val="28"/>
          <w:szCs w:val="28"/>
        </w:rPr>
        <w:t>费用由中标人办理及施工，包含道路及检查井、管道破除恢复，及管道延长及土方弃置等一切费用，此费用由投标</w:t>
      </w:r>
      <w:r>
        <w:rPr>
          <w:rFonts w:hint="eastAsia" w:ascii="仿宋" w:hAnsi="仿宋" w:eastAsia="仿宋" w:cs="仿宋"/>
          <w:sz w:val="28"/>
          <w:szCs w:val="28"/>
        </w:rPr>
        <w:t>人</w:t>
      </w:r>
      <w:r>
        <w:rPr>
          <w:rFonts w:hint="eastAsia" w:ascii="仿宋" w:hAnsi="仿宋" w:eastAsia="仿宋" w:cs="仿宋"/>
          <w:color w:val="000000"/>
          <w:sz w:val="28"/>
          <w:szCs w:val="28"/>
        </w:rPr>
        <w:t>综合考虑在投标报价中，清单中不再单独列项，中标后不予调整。</w:t>
      </w:r>
    </w:p>
    <w:p w14:paraId="707D90B9">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color w:val="000000"/>
          <w:sz w:val="28"/>
          <w:szCs w:val="28"/>
          <w:lang w:val="en-US" w:eastAsia="zh-CN"/>
        </w:rPr>
      </w:pPr>
      <w:r>
        <w:rPr>
          <w:rFonts w:hint="eastAsia" w:ascii="仿宋" w:hAnsi="仿宋" w:eastAsia="仿宋" w:cs="仿宋"/>
          <w:color w:val="000000"/>
          <w:sz w:val="28"/>
          <w:szCs w:val="28"/>
          <w:lang w:val="en-US" w:eastAsia="zh-CN"/>
        </w:rPr>
        <w:t>施工现场已完工的路面等成品保护，</w:t>
      </w:r>
      <w:r>
        <w:rPr>
          <w:rFonts w:hint="eastAsia" w:ascii="仿宋" w:hAnsi="仿宋" w:eastAsia="仿宋" w:cs="仿宋"/>
          <w:color w:val="000000"/>
          <w:sz w:val="28"/>
          <w:szCs w:val="28"/>
        </w:rPr>
        <w:t>投标</w:t>
      </w:r>
      <w:r>
        <w:rPr>
          <w:rFonts w:hint="eastAsia" w:ascii="仿宋" w:hAnsi="仿宋" w:eastAsia="仿宋" w:cs="仿宋"/>
          <w:sz w:val="28"/>
          <w:szCs w:val="28"/>
        </w:rPr>
        <w:t>人</w:t>
      </w:r>
      <w:r>
        <w:rPr>
          <w:rFonts w:hint="eastAsia" w:ascii="仿宋" w:hAnsi="仿宋" w:eastAsia="仿宋" w:cs="仿宋"/>
          <w:color w:val="000000"/>
          <w:sz w:val="28"/>
          <w:szCs w:val="28"/>
        </w:rPr>
        <w:t>综合考虑在投标报价中，清单中不再单独列项，中标后不予调整。</w:t>
      </w:r>
    </w:p>
    <w:p w14:paraId="06D9BC93">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本工程采用商品砼和预拌砂浆。</w:t>
      </w:r>
    </w:p>
    <w:p w14:paraId="7CE37F85">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color w:val="000000"/>
          <w:sz w:val="28"/>
          <w:szCs w:val="28"/>
          <w:lang w:val="en-US" w:eastAsia="zh-CN"/>
        </w:rPr>
      </w:pPr>
      <w:r>
        <w:rPr>
          <w:rFonts w:hint="eastAsia" w:ascii="仿宋" w:hAnsi="仿宋" w:eastAsia="仿宋" w:cs="仿宋"/>
          <w:color w:val="000000"/>
          <w:sz w:val="28"/>
          <w:szCs w:val="28"/>
          <w:lang w:val="en-US" w:eastAsia="zh-CN"/>
        </w:rPr>
        <w:t>水电开槽、洞口开口及封堵费用，含室内电缆配管、配电柜进出口等在内的各种封堵；包括但不限于防火封堵、给水、电气、弱电、通风等配套单位的开洞、封堵、修复、清理等一切工序及费用，满足防火构造及防火封堵要求。</w:t>
      </w:r>
      <w:r>
        <w:rPr>
          <w:rFonts w:hint="eastAsia" w:ascii="仿宋" w:hAnsi="仿宋" w:eastAsia="仿宋" w:cs="仿宋"/>
          <w:i w:val="0"/>
          <w:strike w:val="0"/>
          <w:spacing w:val="0"/>
          <w:sz w:val="28"/>
          <w:szCs w:val="28"/>
          <w:u w:val="none"/>
        </w:rPr>
        <w:t>清单不单独列项（清单中已列工程量投标人需自行复核，综合报价，结算不再调整）</w:t>
      </w:r>
      <w:r>
        <w:rPr>
          <w:rFonts w:hint="eastAsia" w:ascii="仿宋" w:hAnsi="仿宋" w:eastAsia="仿宋" w:cs="仿宋"/>
          <w:color w:val="000000"/>
          <w:sz w:val="28"/>
          <w:szCs w:val="28"/>
          <w:lang w:val="en-US" w:eastAsia="zh-CN"/>
        </w:rPr>
        <w:t>，</w:t>
      </w:r>
      <w:r>
        <w:rPr>
          <w:rFonts w:hint="eastAsia" w:ascii="仿宋" w:hAnsi="仿宋" w:eastAsia="仿宋" w:cs="仿宋"/>
          <w:color w:val="000000"/>
          <w:sz w:val="28"/>
          <w:szCs w:val="28"/>
        </w:rPr>
        <w:t>投标</w:t>
      </w:r>
      <w:r>
        <w:rPr>
          <w:rFonts w:hint="eastAsia" w:ascii="仿宋" w:hAnsi="仿宋" w:eastAsia="仿宋" w:cs="仿宋"/>
          <w:sz w:val="28"/>
          <w:szCs w:val="28"/>
        </w:rPr>
        <w:t>人</w:t>
      </w:r>
      <w:r>
        <w:rPr>
          <w:rFonts w:hint="eastAsia" w:ascii="仿宋" w:hAnsi="仿宋" w:eastAsia="仿宋" w:cs="仿宋"/>
          <w:color w:val="000000"/>
          <w:sz w:val="28"/>
          <w:szCs w:val="28"/>
        </w:rPr>
        <w:t>综合考虑在投标报价中，清单中不再单独列项，中标后不予调整。</w:t>
      </w:r>
    </w:p>
    <w:p w14:paraId="1F65BD05">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本项目涉及相关调试、协调相关单位的协调费用以及完工后的恢复费用等一切费，清单不单独列项</w:t>
      </w:r>
      <w:r>
        <w:rPr>
          <w:rFonts w:hint="eastAsia" w:ascii="仿宋" w:hAnsi="仿宋" w:eastAsia="仿宋" w:cs="仿宋"/>
          <w:i w:val="0"/>
          <w:strike w:val="0"/>
          <w:spacing w:val="0"/>
          <w:sz w:val="28"/>
          <w:szCs w:val="28"/>
          <w:u w:val="none"/>
        </w:rPr>
        <w:t>（清单中已列工程量投标人需自行复核，综合报价，结算不再调整）</w:t>
      </w:r>
      <w:r>
        <w:rPr>
          <w:rFonts w:hint="eastAsia" w:ascii="仿宋" w:hAnsi="仿宋" w:eastAsia="仿宋" w:cs="仿宋"/>
          <w:sz w:val="28"/>
          <w:szCs w:val="28"/>
          <w:lang w:val="en-US" w:eastAsia="zh-CN"/>
        </w:rPr>
        <w:t>，</w:t>
      </w:r>
      <w:r>
        <w:rPr>
          <w:rFonts w:hint="eastAsia" w:ascii="仿宋" w:hAnsi="仿宋" w:eastAsia="仿宋" w:cs="仿宋"/>
          <w:color w:val="000000"/>
          <w:sz w:val="28"/>
          <w:szCs w:val="28"/>
        </w:rPr>
        <w:t>投标</w:t>
      </w:r>
      <w:r>
        <w:rPr>
          <w:rFonts w:hint="eastAsia" w:ascii="仿宋" w:hAnsi="仿宋" w:eastAsia="仿宋" w:cs="仿宋"/>
          <w:sz w:val="28"/>
          <w:szCs w:val="28"/>
        </w:rPr>
        <w:t>人</w:t>
      </w:r>
      <w:r>
        <w:rPr>
          <w:rFonts w:hint="eastAsia" w:ascii="仿宋" w:hAnsi="仿宋" w:eastAsia="仿宋" w:cs="仿宋"/>
          <w:color w:val="000000"/>
          <w:sz w:val="28"/>
          <w:szCs w:val="28"/>
        </w:rPr>
        <w:t>综合考虑在投标报价中，清单中不再单独列项，中标后不予调整。</w:t>
      </w:r>
    </w:p>
    <w:p w14:paraId="0B5D3609">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给水、雨污水、弱电等与市政接口部分，</w:t>
      </w:r>
      <w:r>
        <w:rPr>
          <w:rFonts w:hint="eastAsia" w:ascii="仿宋" w:hAnsi="仿宋" w:eastAsia="仿宋" w:cs="仿宋"/>
          <w:color w:val="000000"/>
          <w:sz w:val="28"/>
          <w:szCs w:val="28"/>
        </w:rPr>
        <w:t>投标</w:t>
      </w:r>
      <w:r>
        <w:rPr>
          <w:rFonts w:hint="eastAsia" w:ascii="仿宋" w:hAnsi="仿宋" w:eastAsia="仿宋" w:cs="仿宋"/>
          <w:sz w:val="28"/>
          <w:szCs w:val="28"/>
        </w:rPr>
        <w:t>人</w:t>
      </w:r>
      <w:r>
        <w:rPr>
          <w:rFonts w:hint="eastAsia" w:ascii="仿宋" w:hAnsi="仿宋" w:eastAsia="仿宋" w:cs="仿宋"/>
          <w:color w:val="000000"/>
          <w:sz w:val="28"/>
          <w:szCs w:val="28"/>
        </w:rPr>
        <w:t>综合考虑在投标报价中，清单中不再单独列项，中标后不予调整。</w:t>
      </w:r>
    </w:p>
    <w:p w14:paraId="35244193">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施工过程中对涉及到的地面附属物（菜园或</w:t>
      </w:r>
      <w:r>
        <w:rPr>
          <w:rFonts w:hint="eastAsia" w:ascii="仿宋" w:hAnsi="仿宋" w:eastAsia="仿宋" w:cs="仿宋"/>
          <w:color w:val="000000"/>
          <w:sz w:val="28"/>
          <w:szCs w:val="28"/>
          <w:lang w:val="en-US" w:eastAsia="zh-CN"/>
        </w:rPr>
        <w:t>青苗补偿</w:t>
      </w:r>
      <w:r>
        <w:rPr>
          <w:rFonts w:hint="eastAsia" w:ascii="仿宋" w:hAnsi="仿宋" w:eastAsia="仿宋" w:cs="仿宋"/>
          <w:sz w:val="28"/>
          <w:szCs w:val="28"/>
          <w:lang w:val="en-US" w:eastAsia="zh-CN"/>
        </w:rPr>
        <w:t>、杂草、杂树、淤泥垃圾等）的处理，清单不单独列项（清单中已列工程量投标人需自行复核，综合报价，结算不再调整），投标人应自行踏勘现场，</w:t>
      </w:r>
      <w:r>
        <w:rPr>
          <w:rFonts w:hint="eastAsia" w:ascii="仿宋" w:hAnsi="仿宋" w:eastAsia="仿宋" w:cs="仿宋"/>
          <w:color w:val="000000"/>
          <w:sz w:val="28"/>
          <w:szCs w:val="28"/>
        </w:rPr>
        <w:t>综合考虑在投标报价中</w:t>
      </w:r>
      <w:r>
        <w:rPr>
          <w:rFonts w:hint="eastAsia" w:ascii="仿宋" w:hAnsi="仿宋" w:eastAsia="仿宋" w:cs="仿宋"/>
          <w:sz w:val="28"/>
          <w:szCs w:val="28"/>
          <w:lang w:val="en-US" w:eastAsia="zh-CN"/>
        </w:rPr>
        <w:t>，</w:t>
      </w:r>
      <w:r>
        <w:rPr>
          <w:rFonts w:hint="eastAsia" w:ascii="仿宋" w:hAnsi="仿宋" w:eastAsia="仿宋" w:cs="仿宋"/>
          <w:color w:val="000000"/>
          <w:sz w:val="28"/>
          <w:szCs w:val="28"/>
        </w:rPr>
        <w:t>中标后不予调整。</w:t>
      </w:r>
    </w:p>
    <w:p w14:paraId="3AAEE6C5">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施工排水导流：施工期间降水、排水（含施工导流费用），降、排水及施工导流方案报设计、建设、监理单位审批后方可实施，</w:t>
      </w:r>
      <w:r>
        <w:rPr>
          <w:rFonts w:hint="eastAsia" w:ascii="仿宋" w:hAnsi="仿宋" w:eastAsia="仿宋" w:cs="仿宋"/>
          <w:color w:val="000000"/>
          <w:sz w:val="28"/>
          <w:szCs w:val="28"/>
          <w:lang w:val="en-US" w:eastAsia="zh-CN"/>
        </w:rPr>
        <w:t>清单不单独列项</w:t>
      </w:r>
      <w:r>
        <w:rPr>
          <w:rFonts w:hint="eastAsia" w:ascii="仿宋" w:hAnsi="仿宋" w:eastAsia="仿宋" w:cs="仿宋"/>
          <w:sz w:val="28"/>
          <w:szCs w:val="28"/>
        </w:rPr>
        <w:t>（清单中已列工程量投标人需自行复核，综合报价，结算不再调整）</w:t>
      </w:r>
      <w:r>
        <w:rPr>
          <w:rFonts w:hint="eastAsia" w:ascii="仿宋" w:hAnsi="仿宋" w:eastAsia="仿宋" w:cs="仿宋"/>
          <w:sz w:val="28"/>
          <w:szCs w:val="28"/>
          <w:lang w:val="en-US" w:eastAsia="zh-CN"/>
        </w:rPr>
        <w:t>，投标人应自行踏勘现场，</w:t>
      </w:r>
      <w:r>
        <w:rPr>
          <w:rFonts w:hint="eastAsia" w:ascii="仿宋" w:hAnsi="仿宋" w:eastAsia="仿宋" w:cs="仿宋"/>
          <w:color w:val="000000"/>
          <w:sz w:val="28"/>
          <w:szCs w:val="28"/>
        </w:rPr>
        <w:t>综合考虑在投标报价中</w:t>
      </w:r>
      <w:r>
        <w:rPr>
          <w:rFonts w:hint="eastAsia" w:ascii="仿宋" w:hAnsi="仿宋" w:eastAsia="仿宋" w:cs="仿宋"/>
          <w:sz w:val="28"/>
          <w:szCs w:val="28"/>
          <w:lang w:val="en-US" w:eastAsia="zh-CN"/>
        </w:rPr>
        <w:t>，</w:t>
      </w:r>
      <w:r>
        <w:rPr>
          <w:rFonts w:hint="eastAsia" w:ascii="仿宋" w:hAnsi="仿宋" w:eastAsia="仿宋" w:cs="仿宋"/>
          <w:color w:val="000000"/>
          <w:sz w:val="28"/>
          <w:szCs w:val="28"/>
        </w:rPr>
        <w:t>中标后不予调整。</w:t>
      </w:r>
    </w:p>
    <w:p w14:paraId="6FF72821">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本项目中标人需对影响施工的绿化苗木进行迁移，包含不限于办理手续，迁移恢复施工、养护及完成移交等工作，满足相关单位要求。</w:t>
      </w:r>
    </w:p>
    <w:p w14:paraId="664B9882">
      <w:pPr>
        <w:keepNext w:val="0"/>
        <w:keepLines w:val="0"/>
        <w:pageBreakBefore w:val="0"/>
        <w:widowControl w:val="0"/>
        <w:numPr>
          <w:ilvl w:val="0"/>
          <w:numId w:val="2"/>
        </w:numPr>
        <w:pBdr>
          <w:bottom w:val="none" w:color="auto" w:sz="0" w:space="0"/>
        </w:pBd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sz w:val="28"/>
          <w:szCs w:val="28"/>
        </w:rPr>
      </w:pPr>
      <w:r>
        <w:rPr>
          <w:rFonts w:hint="eastAsia" w:ascii="仿宋" w:hAnsi="仿宋" w:eastAsia="仿宋" w:cs="仿宋"/>
          <w:color w:val="000000"/>
          <w:sz w:val="28"/>
          <w:szCs w:val="28"/>
          <w:lang w:val="en-US" w:eastAsia="zh-CN"/>
        </w:rPr>
        <w:t>本项目的扬尘治理需按照最新《合肥市建筑施工扬尘污染防治实施细则》执行</w:t>
      </w:r>
      <w:r>
        <w:rPr>
          <w:rFonts w:hint="eastAsia" w:ascii="仿宋" w:hAnsi="仿宋" w:eastAsia="仿宋" w:cs="仿宋"/>
          <w:color w:val="000000"/>
          <w:sz w:val="28"/>
          <w:szCs w:val="28"/>
        </w:rPr>
        <w:t>，相关费用</w:t>
      </w:r>
      <w:r>
        <w:rPr>
          <w:rFonts w:hint="eastAsia" w:ascii="仿宋" w:hAnsi="仿宋" w:eastAsia="仿宋" w:cs="仿宋"/>
          <w:color w:val="000000"/>
          <w:sz w:val="28"/>
          <w:szCs w:val="28"/>
          <w:lang w:val="en-US" w:eastAsia="zh-CN"/>
        </w:rPr>
        <w:t>已</w:t>
      </w:r>
      <w:r>
        <w:rPr>
          <w:rFonts w:hint="eastAsia" w:ascii="仿宋" w:hAnsi="仿宋" w:eastAsia="仿宋" w:cs="仿宋"/>
          <w:color w:val="000000"/>
          <w:sz w:val="28"/>
          <w:szCs w:val="28"/>
        </w:rPr>
        <w:t>包含在</w:t>
      </w:r>
      <w:r>
        <w:rPr>
          <w:rFonts w:hint="eastAsia" w:ascii="仿宋" w:hAnsi="仿宋" w:eastAsia="仿宋" w:cs="仿宋"/>
          <w:color w:val="000000"/>
          <w:sz w:val="28"/>
          <w:szCs w:val="28"/>
          <w:lang w:val="en-US" w:eastAsia="zh-CN"/>
        </w:rPr>
        <w:t>措施费</w:t>
      </w:r>
      <w:r>
        <w:rPr>
          <w:rFonts w:hint="eastAsia" w:ascii="仿宋" w:hAnsi="仿宋" w:eastAsia="仿宋" w:cs="仿宋"/>
          <w:color w:val="000000"/>
          <w:sz w:val="28"/>
          <w:szCs w:val="28"/>
        </w:rPr>
        <w:t>中，投标人综合考虑在投标报价中</w:t>
      </w:r>
      <w:r>
        <w:rPr>
          <w:rFonts w:hint="eastAsia" w:ascii="仿宋" w:hAnsi="仿宋" w:eastAsia="仿宋" w:cs="仿宋"/>
          <w:sz w:val="28"/>
          <w:szCs w:val="28"/>
          <w:lang w:val="en-US" w:eastAsia="zh-CN"/>
        </w:rPr>
        <w:t>，</w:t>
      </w:r>
      <w:r>
        <w:rPr>
          <w:rFonts w:hint="eastAsia" w:ascii="仿宋" w:hAnsi="仿宋" w:eastAsia="仿宋" w:cs="仿宋"/>
          <w:color w:val="000000"/>
          <w:sz w:val="28"/>
          <w:szCs w:val="28"/>
        </w:rPr>
        <w:t>中标后不予调整。</w:t>
      </w:r>
    </w:p>
    <w:p w14:paraId="3C817F41">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color w:val="000000"/>
          <w:sz w:val="28"/>
          <w:szCs w:val="28"/>
        </w:rPr>
      </w:pPr>
      <w:r>
        <w:rPr>
          <w:rFonts w:hint="eastAsia" w:ascii="仿宋" w:hAnsi="仿宋" w:eastAsia="仿宋" w:cs="仿宋"/>
          <w:color w:val="000000"/>
          <w:sz w:val="28"/>
          <w:szCs w:val="28"/>
        </w:rPr>
        <w:t>除需建设单位委托的以外，凡涉及到本次招标范围内的所有试验、检测、综合竣工验收费、竣工验收涉及档案资料扫描费用（含建设单位单独发包工程类资料扫描费）等均由中标人承担；包括但不限于排污费、竣工验收资料备案费（含扫描费）、门窗专项检测费、各种设备和材料的专项检测费等，所有试验、专项检测、</w:t>
      </w:r>
      <w:r>
        <w:rPr>
          <w:rFonts w:hint="eastAsia" w:ascii="仿宋" w:hAnsi="仿宋" w:eastAsia="仿宋" w:cs="仿宋"/>
          <w:color w:val="000000"/>
          <w:sz w:val="28"/>
          <w:szCs w:val="28"/>
          <w:highlight w:val="none"/>
        </w:rPr>
        <w:t>综合竣工验收费</w:t>
      </w:r>
      <w:r>
        <w:rPr>
          <w:rFonts w:hint="eastAsia" w:ascii="仿宋" w:hAnsi="仿宋" w:eastAsia="仿宋" w:cs="仿宋"/>
          <w:color w:val="000000"/>
          <w:sz w:val="28"/>
          <w:szCs w:val="28"/>
          <w:highlight w:val="none"/>
          <w:lang w:eastAsia="zh-CN"/>
        </w:rPr>
        <w:t>（</w:t>
      </w:r>
      <w:r>
        <w:rPr>
          <w:rFonts w:hint="eastAsia" w:ascii="仿宋" w:hAnsi="仿宋" w:eastAsia="仿宋" w:cs="仿宋"/>
          <w:color w:val="000000"/>
          <w:sz w:val="28"/>
          <w:szCs w:val="28"/>
          <w:highlight w:val="none"/>
          <w:lang w:val="en-US" w:eastAsia="zh-CN"/>
        </w:rPr>
        <w:t>消防、排水、人防</w:t>
      </w:r>
      <w:r>
        <w:rPr>
          <w:rFonts w:hint="eastAsia" w:ascii="仿宋" w:hAnsi="仿宋" w:eastAsia="仿宋" w:cs="仿宋"/>
          <w:color w:val="000000"/>
          <w:sz w:val="28"/>
          <w:szCs w:val="28"/>
          <w:highlight w:val="none"/>
          <w:lang w:eastAsia="zh-CN"/>
        </w:rPr>
        <w:t>）、</w:t>
      </w:r>
      <w:r>
        <w:rPr>
          <w:rFonts w:hint="eastAsia" w:ascii="仿宋" w:hAnsi="仿宋" w:eastAsia="仿宋" w:cs="仿宋"/>
          <w:color w:val="000000"/>
          <w:sz w:val="28"/>
          <w:szCs w:val="28"/>
          <w:highlight w:val="none"/>
          <w:lang w:val="en-US" w:eastAsia="zh-CN"/>
        </w:rPr>
        <w:t>测绘费用</w:t>
      </w:r>
      <w:r>
        <w:rPr>
          <w:rFonts w:hint="eastAsia" w:ascii="仿宋" w:hAnsi="仿宋" w:eastAsia="仿宋" w:cs="仿宋"/>
          <w:color w:val="000000"/>
          <w:sz w:val="28"/>
          <w:szCs w:val="28"/>
        </w:rPr>
        <w:t>等均由投标人在投标报价中综合考虑，确保所有试验、检测满足综合竣工验收需要，所有费用均含在投标报价中，中标后不予调整。</w:t>
      </w:r>
    </w:p>
    <w:p w14:paraId="069820BE">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color w:val="000000"/>
          <w:sz w:val="28"/>
          <w:szCs w:val="28"/>
        </w:rPr>
      </w:pPr>
      <w:r>
        <w:rPr>
          <w:rFonts w:hint="eastAsia" w:ascii="仿宋" w:hAnsi="仿宋" w:eastAsia="仿宋" w:cs="仿宋"/>
          <w:color w:val="000000"/>
          <w:sz w:val="28"/>
          <w:szCs w:val="28"/>
        </w:rPr>
        <w:t>现场土方根据地形图，挖土起点以场地现状为准，投标人必须提前认真勘察现场，做好测绘测量复查工作</w:t>
      </w:r>
      <w:r>
        <w:rPr>
          <w:rFonts w:hint="eastAsia" w:ascii="仿宋" w:hAnsi="仿宋" w:eastAsia="仿宋" w:cs="仿宋"/>
          <w:color w:val="000000"/>
          <w:sz w:val="28"/>
          <w:szCs w:val="28"/>
          <w:lang w:eastAsia="zh-CN"/>
        </w:rPr>
        <w:t>。</w:t>
      </w:r>
      <w:r>
        <w:rPr>
          <w:rFonts w:hint="eastAsia" w:ascii="仿宋" w:hAnsi="仿宋" w:eastAsia="仿宋" w:cs="仿宋"/>
          <w:color w:val="000000"/>
          <w:sz w:val="28"/>
          <w:szCs w:val="28"/>
        </w:rPr>
        <w:t>因事先不勘察现场、不进行测绘测量复查工作等原因造成的所有一切损失，均由投标人自行承担。</w:t>
      </w:r>
    </w:p>
    <w:p w14:paraId="4B130623">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color w:val="000000"/>
          <w:sz w:val="28"/>
          <w:szCs w:val="28"/>
        </w:rPr>
      </w:pPr>
      <w:r>
        <w:rPr>
          <w:rFonts w:hint="eastAsia" w:ascii="仿宋" w:hAnsi="仿宋" w:eastAsia="仿宋" w:cs="仿宋"/>
          <w:color w:val="000000"/>
          <w:sz w:val="28"/>
          <w:szCs w:val="28"/>
        </w:rPr>
        <w:t>余、亏土石方运距及渣土处置费：根据行业主管部门及招标人要求，投标人自行勘察现场，自行考虑报价。土石方运距、取土点及弃土点、取弃土点平整、运输通道等一切费用投标人综合考虑报价，中标后不予调整。</w:t>
      </w:r>
    </w:p>
    <w:p w14:paraId="1DC75ED4">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color w:val="000000"/>
          <w:sz w:val="28"/>
          <w:szCs w:val="28"/>
        </w:rPr>
      </w:pPr>
      <w:r>
        <w:rPr>
          <w:rFonts w:hint="eastAsia" w:ascii="仿宋" w:hAnsi="仿宋" w:eastAsia="仿宋" w:cs="仿宋"/>
          <w:bCs/>
          <w:sz w:val="28"/>
          <w:szCs w:val="28"/>
        </w:rPr>
        <w:t>投标人应充分理解设计图纸及地勘报告，应熟悉图纸中基础形式、基础持力层及基础埋深</w:t>
      </w:r>
      <w:r>
        <w:rPr>
          <w:rFonts w:hint="eastAsia" w:ascii="仿宋" w:hAnsi="仿宋" w:eastAsia="仿宋" w:cs="仿宋"/>
          <w:bCs/>
          <w:sz w:val="28"/>
          <w:szCs w:val="28"/>
          <w:lang w:eastAsia="zh-CN"/>
        </w:rPr>
        <w:t>。</w:t>
      </w:r>
      <w:r>
        <w:rPr>
          <w:rFonts w:hint="eastAsia" w:ascii="仿宋" w:hAnsi="仿宋" w:eastAsia="仿宋" w:cs="仿宋"/>
          <w:bCs/>
          <w:sz w:val="28"/>
          <w:szCs w:val="28"/>
        </w:rPr>
        <w:t>应充分了解地勘报告中孔点布置及土层剖面，对地勘报告及图纸中显示出基础未达到持力层处的平面位置及超挖深度应有充分估算并应充分考虑相关费用，综合考虑报价，结算时不予调整。</w:t>
      </w:r>
    </w:p>
    <w:p w14:paraId="1331DE4A">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sz w:val="28"/>
          <w:szCs w:val="28"/>
        </w:rPr>
      </w:pPr>
      <w:r>
        <w:rPr>
          <w:rFonts w:hint="eastAsia" w:ascii="仿宋" w:hAnsi="仿宋" w:eastAsia="仿宋" w:cs="仿宋"/>
          <w:bCs/>
          <w:sz w:val="28"/>
          <w:szCs w:val="28"/>
          <w:lang w:val="en-US" w:eastAsia="zh-CN"/>
        </w:rPr>
        <w:t>本项目竣工环保验收，环保及相关部门要求的噪声、废水等检测费、验收报告编制费、专家评审等相关费用清单不单独列项，由投标人综合考虑在报价中，</w:t>
      </w:r>
      <w:r>
        <w:rPr>
          <w:rFonts w:hint="eastAsia" w:ascii="仿宋" w:hAnsi="仿宋" w:eastAsia="仿宋" w:cs="仿宋"/>
          <w:color w:val="000000"/>
          <w:sz w:val="28"/>
          <w:szCs w:val="28"/>
        </w:rPr>
        <w:t>中标后不予调整。</w:t>
      </w:r>
    </w:p>
    <w:p w14:paraId="4FE4E516">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bCs/>
          <w:sz w:val="28"/>
          <w:szCs w:val="28"/>
        </w:rPr>
      </w:pPr>
      <w:r>
        <w:rPr>
          <w:rFonts w:hint="eastAsia" w:ascii="仿宋" w:hAnsi="仿宋" w:eastAsia="仿宋" w:cs="仿宋"/>
          <w:bCs/>
          <w:sz w:val="28"/>
          <w:szCs w:val="28"/>
        </w:rPr>
        <w:t>本项目水土保持包括但不限于方案编制、施工过程中的监测及配合验收包含在本次招标范围内，须满足国家法律法规、行业主管部门及相关部门要求，相关费用均包含在投标总价中，投标人综合考虑，</w:t>
      </w:r>
      <w:r>
        <w:rPr>
          <w:rFonts w:hint="eastAsia" w:ascii="仿宋" w:hAnsi="仿宋" w:eastAsia="仿宋" w:cs="仿宋"/>
          <w:color w:val="000000"/>
          <w:sz w:val="28"/>
          <w:szCs w:val="28"/>
        </w:rPr>
        <w:t>中标后不予调整。</w:t>
      </w:r>
    </w:p>
    <w:p w14:paraId="054CFF27">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bCs/>
          <w:sz w:val="28"/>
          <w:szCs w:val="28"/>
        </w:rPr>
      </w:pPr>
      <w:r>
        <w:rPr>
          <w:rFonts w:hint="eastAsia" w:ascii="仿宋" w:hAnsi="仿宋" w:eastAsia="仿宋" w:cs="仿宋"/>
          <w:bCs/>
          <w:sz w:val="28"/>
          <w:szCs w:val="28"/>
        </w:rPr>
        <w:t>施工过程中定位放线、测绘、水准点、竣工测绘等由投标人自行勘察现场，充分考虑费用列入投标报价，清单控制价不单独列项，涉及相关费用由投标人在投标报价中综合考虑，</w:t>
      </w:r>
      <w:r>
        <w:rPr>
          <w:rFonts w:hint="eastAsia" w:ascii="仿宋" w:hAnsi="仿宋" w:eastAsia="仿宋" w:cs="仿宋"/>
          <w:color w:val="000000"/>
          <w:sz w:val="28"/>
          <w:szCs w:val="28"/>
        </w:rPr>
        <w:t>中标后不予调整。</w:t>
      </w:r>
    </w:p>
    <w:p w14:paraId="58C88604">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color w:val="000000"/>
          <w:sz w:val="28"/>
          <w:szCs w:val="28"/>
        </w:rPr>
      </w:pPr>
      <w:r>
        <w:rPr>
          <w:rFonts w:hint="eastAsia" w:ascii="仿宋" w:hAnsi="仿宋" w:eastAsia="仿宋" w:cs="仿宋"/>
          <w:color w:val="000000"/>
          <w:sz w:val="28"/>
          <w:szCs w:val="28"/>
        </w:rPr>
        <w:t>投标人应认真详细勘察现场，因场地限制，不具备材料堆场、库房、搭设加工区、搭设办公区、搭设生活区的，投标人在投标时应充分考虑，需将临时设施搭设等的所有相关费用，综合考虑报价，结算时不予调整。在红线范围内中标人所有临时设施、材料堆场、库房等构筑物阻碍后期施工的，须在规定的日历天内拆除完毕，拆除及二次搭设等综合考虑报价，中标后不予调整。</w:t>
      </w:r>
    </w:p>
    <w:p w14:paraId="2AE98D38">
      <w:pPr>
        <w:keepNext w:val="0"/>
        <w:keepLines w:val="0"/>
        <w:pageBreakBefore w:val="0"/>
        <w:widowControl w:val="0"/>
        <w:numPr>
          <w:ilvl w:val="0"/>
          <w:numId w:val="2"/>
        </w:numPr>
        <w:kinsoku/>
        <w:wordWrap/>
        <w:overflowPunct/>
        <w:topLinePunct w:val="0"/>
        <w:autoSpaceDE/>
        <w:autoSpaceDN/>
        <w:bidi w:val="0"/>
        <w:adjustRightInd/>
        <w:snapToGrid w:val="0"/>
        <w:spacing w:line="360" w:lineRule="auto"/>
        <w:ind w:left="0" w:leftChars="0" w:firstLine="560" w:firstLineChars="200"/>
        <w:textAlignment w:val="auto"/>
        <w:rPr>
          <w:rFonts w:hint="eastAsia" w:ascii="仿宋" w:hAnsi="仿宋" w:eastAsia="仿宋" w:cs="仿宋"/>
          <w:color w:val="000000"/>
          <w:sz w:val="28"/>
          <w:szCs w:val="28"/>
          <w:lang w:val="en-US" w:eastAsia="zh-CN"/>
        </w:rPr>
      </w:pPr>
      <w:r>
        <w:rPr>
          <w:rFonts w:hint="eastAsia" w:ascii="仿宋" w:hAnsi="仿宋" w:eastAsia="仿宋" w:cs="仿宋"/>
          <w:color w:val="000000"/>
          <w:sz w:val="28"/>
          <w:szCs w:val="28"/>
          <w:lang w:val="en-US" w:eastAsia="zh-CN"/>
        </w:rPr>
        <w:t>排水工程中标人需委托专业公司，对完工管道进行成像 CCTV检测,并提供成套影像资料，作为验收和移交的附件资料(排水工程需满足合肥市排水导则及网格化普查等有关要求)。因上述要求所产生的费用，投标人须详细了解合肥市有关规定，综合考虑在报价中，清单不再单独列项，中标后不子调整。</w:t>
      </w:r>
    </w:p>
    <w:p w14:paraId="0B4DB8B9">
      <w:pPr>
        <w:keepNext w:val="0"/>
        <w:keepLines w:val="0"/>
        <w:pageBreakBefore w:val="0"/>
        <w:widowControl w:val="0"/>
        <w:kinsoku/>
        <w:wordWrap/>
        <w:overflowPunct/>
        <w:topLinePunct w:val="0"/>
        <w:autoSpaceDE/>
        <w:autoSpaceDN/>
        <w:bidi w:val="0"/>
        <w:adjustRightInd/>
        <w:snapToGrid w:val="0"/>
        <w:spacing w:line="360" w:lineRule="auto"/>
        <w:jc w:val="both"/>
        <w:textAlignment w:val="auto"/>
        <w:rPr>
          <w:rFonts w:hint="eastAsia" w:ascii="仿宋" w:hAnsi="仿宋" w:eastAsia="仿宋" w:cs="仿宋"/>
          <w:b w:val="0"/>
          <w:bCs/>
          <w:color w:val="000000"/>
          <w:sz w:val="28"/>
          <w:szCs w:val="28"/>
        </w:rPr>
      </w:pPr>
      <w:r>
        <w:rPr>
          <w:rFonts w:hint="eastAsia" w:ascii="仿宋" w:hAnsi="仿宋" w:eastAsia="仿宋" w:cs="仿宋"/>
          <w:b w:val="0"/>
          <w:bCs/>
          <w:color w:val="000000"/>
          <w:sz w:val="28"/>
          <w:szCs w:val="28"/>
          <w:lang w:val="en-US" w:eastAsia="zh-CN"/>
        </w:rPr>
        <w:t>三、</w:t>
      </w:r>
      <w:r>
        <w:rPr>
          <w:rFonts w:hint="eastAsia" w:ascii="仿宋" w:hAnsi="仿宋" w:eastAsia="仿宋" w:cs="仿宋"/>
          <w:b w:val="0"/>
          <w:bCs/>
          <w:color w:val="000000"/>
          <w:sz w:val="28"/>
          <w:szCs w:val="28"/>
        </w:rPr>
        <w:t>设计文件及技术补充说明</w:t>
      </w:r>
    </w:p>
    <w:p w14:paraId="210FE1F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560" w:firstLineChars="200"/>
        <w:jc w:val="both"/>
        <w:textAlignment w:val="auto"/>
        <w:rPr>
          <w:rFonts w:hint="eastAsia" w:ascii="仿宋" w:hAnsi="仿宋" w:eastAsia="仿宋" w:cs="仿宋"/>
          <w:b w:val="0"/>
          <w:bCs/>
          <w:color w:val="000000"/>
          <w:sz w:val="28"/>
          <w:szCs w:val="28"/>
        </w:rPr>
      </w:pPr>
      <w:r>
        <w:rPr>
          <w:rFonts w:hint="eastAsia" w:ascii="仿宋" w:hAnsi="仿宋" w:eastAsia="仿宋" w:cs="仿宋"/>
          <w:b w:val="0"/>
          <w:bCs/>
          <w:color w:val="000000"/>
          <w:sz w:val="28"/>
          <w:szCs w:val="28"/>
          <w:lang w:eastAsia="zh-CN"/>
        </w:rPr>
        <w:t>（</w:t>
      </w:r>
      <w:r>
        <w:rPr>
          <w:rFonts w:hint="eastAsia" w:ascii="仿宋" w:hAnsi="仿宋" w:eastAsia="仿宋" w:cs="仿宋"/>
          <w:b w:val="0"/>
          <w:bCs/>
          <w:color w:val="000000"/>
          <w:sz w:val="28"/>
          <w:szCs w:val="28"/>
          <w:lang w:val="en-US" w:eastAsia="zh-CN"/>
        </w:rPr>
        <w:t>一）</w:t>
      </w:r>
      <w:r>
        <w:rPr>
          <w:rFonts w:hint="eastAsia" w:ascii="仿宋" w:hAnsi="仿宋" w:eastAsia="仿宋" w:cs="仿宋"/>
          <w:b w:val="0"/>
          <w:bCs/>
          <w:color w:val="000000"/>
          <w:sz w:val="28"/>
          <w:szCs w:val="28"/>
        </w:rPr>
        <w:t>共性问题</w:t>
      </w:r>
    </w:p>
    <w:p w14:paraId="215A57E4">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lang w:val="en-US" w:eastAsia="zh-CN"/>
        </w:rPr>
      </w:pPr>
      <w:r>
        <w:rPr>
          <w:rFonts w:hint="eastAsia" w:ascii="仿宋" w:hAnsi="仿宋" w:eastAsia="仿宋" w:cs="仿宋"/>
          <w:b w:val="0"/>
          <w:bCs/>
          <w:color w:val="000000"/>
          <w:sz w:val="28"/>
          <w:szCs w:val="28"/>
        </w:rPr>
        <w:t>本项目土方开挖、运输及运距</w:t>
      </w:r>
      <w:r>
        <w:rPr>
          <w:rFonts w:hint="eastAsia" w:ascii="仿宋" w:hAnsi="仿宋" w:eastAsia="仿宋" w:cs="仿宋"/>
          <w:b w:val="0"/>
          <w:bCs/>
          <w:color w:val="000000"/>
          <w:sz w:val="28"/>
          <w:szCs w:val="28"/>
          <w:lang w:val="en-US" w:eastAsia="zh-CN"/>
        </w:rPr>
        <w:t>如何考虑？</w:t>
      </w:r>
    </w:p>
    <w:p w14:paraId="5DB8A354">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eastAsia" w:ascii="仿宋" w:hAnsi="仿宋" w:eastAsia="仿宋" w:cs="仿宋"/>
          <w:b w:val="0"/>
          <w:bCs/>
          <w:color w:val="FF0000"/>
          <w:sz w:val="28"/>
          <w:szCs w:val="28"/>
        </w:rPr>
      </w:pPr>
      <w:r>
        <w:rPr>
          <w:rFonts w:hint="eastAsia" w:ascii="仿宋" w:hAnsi="仿宋" w:eastAsia="仿宋" w:cs="仿宋"/>
          <w:bCs/>
          <w:color w:val="FF0000"/>
          <w:sz w:val="28"/>
          <w:szCs w:val="28"/>
          <w:lang w:val="en-US" w:eastAsia="zh-CN"/>
        </w:rPr>
        <w:t>回复：</w:t>
      </w:r>
      <w:r>
        <w:rPr>
          <w:rFonts w:hint="eastAsia" w:ascii="仿宋" w:hAnsi="仿宋" w:eastAsia="仿宋" w:cs="仿宋"/>
          <w:bCs/>
          <w:color w:val="FF0000"/>
          <w:sz w:val="28"/>
          <w:szCs w:val="28"/>
        </w:rPr>
        <w:t>本项目</w:t>
      </w:r>
      <w:r>
        <w:rPr>
          <w:rFonts w:hint="eastAsia" w:ascii="仿宋" w:hAnsi="仿宋" w:eastAsia="仿宋" w:cs="仿宋"/>
          <w:bCs/>
          <w:color w:val="FF0000"/>
          <w:sz w:val="28"/>
          <w:szCs w:val="28"/>
          <w:lang w:val="en-US" w:eastAsia="zh-CN"/>
        </w:rPr>
        <w:t>开挖</w:t>
      </w:r>
      <w:r>
        <w:rPr>
          <w:rFonts w:hint="eastAsia" w:ascii="仿宋" w:hAnsi="仿宋" w:eastAsia="仿宋" w:cs="仿宋"/>
          <w:bCs/>
          <w:color w:val="FF0000"/>
          <w:sz w:val="28"/>
          <w:szCs w:val="28"/>
        </w:rPr>
        <w:t>土方</w:t>
      </w:r>
      <w:r>
        <w:rPr>
          <w:rFonts w:hint="eastAsia" w:ascii="仿宋" w:hAnsi="仿宋" w:eastAsia="仿宋" w:cs="仿宋"/>
          <w:bCs/>
          <w:color w:val="FF0000"/>
          <w:sz w:val="28"/>
          <w:szCs w:val="28"/>
          <w:lang w:eastAsia="zh-CN"/>
        </w:rPr>
        <w:t>，</w:t>
      </w:r>
      <w:r>
        <w:rPr>
          <w:rFonts w:hint="eastAsia" w:ascii="仿宋" w:hAnsi="仿宋" w:eastAsia="仿宋" w:cs="仿宋"/>
          <w:bCs/>
          <w:color w:val="FF0000"/>
          <w:sz w:val="28"/>
          <w:szCs w:val="28"/>
          <w:lang w:val="en-US" w:eastAsia="zh-CN"/>
        </w:rPr>
        <w:t>按现场集中堆放，利用现场土方回填，综合平衡土方后，</w:t>
      </w:r>
      <w:r>
        <w:rPr>
          <w:rFonts w:hint="eastAsia" w:ascii="仿宋" w:hAnsi="仿宋" w:eastAsia="仿宋" w:cs="仿宋"/>
          <w:bCs/>
          <w:color w:val="FF0000"/>
          <w:sz w:val="28"/>
          <w:szCs w:val="28"/>
          <w:highlight w:val="none"/>
        </w:rPr>
        <w:t>最高投标限价</w:t>
      </w:r>
      <w:r>
        <w:rPr>
          <w:rFonts w:hint="eastAsia" w:ascii="仿宋" w:hAnsi="仿宋" w:eastAsia="仿宋" w:cs="仿宋"/>
          <w:bCs/>
          <w:color w:val="FF0000"/>
          <w:sz w:val="28"/>
          <w:szCs w:val="28"/>
          <w:lang w:val="en-US" w:eastAsia="zh-CN"/>
        </w:rPr>
        <w:t>按余土外运3KM或缺土内倒1KM</w:t>
      </w:r>
      <w:r>
        <w:rPr>
          <w:rFonts w:hint="eastAsia" w:ascii="仿宋" w:hAnsi="仿宋" w:eastAsia="仿宋" w:cs="仿宋"/>
          <w:bCs/>
          <w:color w:val="FF0000"/>
          <w:sz w:val="28"/>
          <w:szCs w:val="28"/>
        </w:rPr>
        <w:t>计算。</w:t>
      </w:r>
      <w:r>
        <w:rPr>
          <w:rFonts w:hint="eastAsia" w:ascii="仿宋" w:hAnsi="仿宋" w:eastAsia="仿宋" w:cs="仿宋"/>
          <w:b w:val="0"/>
          <w:bCs/>
          <w:color w:val="FF0000"/>
          <w:sz w:val="28"/>
          <w:szCs w:val="28"/>
          <w:highlight w:val="none"/>
        </w:rPr>
        <w:t>投标人应自行踏勘现场并结合项目周边取、弃土点情况以及管理部门相关要求，综合考虑报价，费用包干，中标后不予调整。</w:t>
      </w:r>
      <w:r>
        <w:rPr>
          <w:rFonts w:hint="eastAsia" w:ascii="仿宋" w:hAnsi="仿宋" w:eastAsia="仿宋" w:cs="仿宋"/>
          <w:b w:val="0"/>
          <w:bCs/>
          <w:color w:val="FF0000"/>
          <w:sz w:val="28"/>
          <w:szCs w:val="28"/>
        </w:rPr>
        <w:t>本项目土方运输中产生的涉及渣土消纳处置、土场费、土源费、保洁费及相关管理部门收取的管理费等所有费用均由投标人自行考虑并含在投标报价中，中标后不得以任何理由提出索赔。</w:t>
      </w:r>
    </w:p>
    <w:p w14:paraId="44438227">
      <w:pPr>
        <w:keepNext w:val="0"/>
        <w:keepLines w:val="0"/>
        <w:pageBreakBefore w:val="0"/>
        <w:widowControl w:val="0"/>
        <w:numPr>
          <w:ilvl w:val="0"/>
          <w:numId w:val="3"/>
        </w:numPr>
        <w:kinsoku/>
        <w:wordWrap/>
        <w:overflowPunct/>
        <w:topLinePunct w:val="0"/>
        <w:autoSpaceDE/>
        <w:autoSpaceDN/>
        <w:bidi w:val="0"/>
        <w:adjustRightInd w:val="0"/>
        <w:snapToGrid w:val="0"/>
        <w:spacing w:line="360" w:lineRule="auto"/>
        <w:ind w:left="0" w:leftChars="0" w:firstLine="560" w:firstLineChars="200"/>
        <w:jc w:val="both"/>
        <w:textAlignment w:val="auto"/>
        <w:rPr>
          <w:rFonts w:hint="eastAsia" w:ascii="仿宋" w:hAnsi="仿宋" w:eastAsia="仿宋" w:cs="仿宋"/>
          <w:b w:val="0"/>
          <w:bCs/>
          <w:color w:val="000000"/>
          <w:sz w:val="28"/>
          <w:szCs w:val="28"/>
        </w:rPr>
      </w:pPr>
      <w:r>
        <w:rPr>
          <w:rFonts w:hint="eastAsia" w:ascii="仿宋" w:hAnsi="仿宋" w:eastAsia="仿宋" w:cs="仿宋"/>
          <w:b w:val="0"/>
          <w:bCs/>
          <w:color w:val="000000"/>
          <w:sz w:val="28"/>
          <w:szCs w:val="28"/>
        </w:rPr>
        <w:t>个性问题</w:t>
      </w:r>
    </w:p>
    <w:p w14:paraId="1BC0DDE9">
      <w:pPr>
        <w:keepNext w:val="0"/>
        <w:keepLines w:val="0"/>
        <w:pageBreakBefore w:val="0"/>
        <w:widowControl w:val="0"/>
        <w:numPr>
          <w:ilvl w:val="0"/>
          <w:numId w:val="4"/>
        </w:numPr>
        <w:kinsoku/>
        <w:wordWrap/>
        <w:overflowPunct/>
        <w:topLinePunct w:val="0"/>
        <w:autoSpaceDE/>
        <w:autoSpaceDN/>
        <w:bidi w:val="0"/>
        <w:adjustRightInd w:val="0"/>
        <w:snapToGrid w:val="0"/>
        <w:spacing w:line="360" w:lineRule="auto"/>
        <w:ind w:left="0" w:leftChars="0" w:firstLine="425" w:firstLineChars="0"/>
        <w:textAlignment w:val="auto"/>
        <w:rPr>
          <w:rFonts w:hint="eastAsia" w:ascii="仿宋" w:hAnsi="仿宋" w:eastAsia="仿宋" w:cs="仿宋"/>
          <w:b/>
          <w:bCs/>
          <w:sz w:val="28"/>
          <w:szCs w:val="28"/>
        </w:rPr>
      </w:pPr>
      <w:r>
        <w:rPr>
          <w:rFonts w:hint="eastAsia" w:ascii="仿宋" w:hAnsi="仿宋" w:eastAsia="仿宋" w:cs="仿宋"/>
          <w:b/>
          <w:bCs/>
          <w:sz w:val="28"/>
          <w:szCs w:val="28"/>
          <w:lang w:val="en-US" w:eastAsia="zh-CN"/>
        </w:rPr>
        <w:t>土建工程（住宅）</w:t>
      </w:r>
    </w:p>
    <w:p w14:paraId="392189C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1.1</w:t>
      </w:r>
      <w:r>
        <w:rPr>
          <w:rFonts w:hint="eastAsia" w:ascii="仿宋" w:hAnsi="仿宋" w:eastAsia="仿宋" w:cs="仿宋"/>
          <w:sz w:val="28"/>
          <w:szCs w:val="28"/>
        </w:rPr>
        <w:t>请明确窗户型材铝合金系列</w:t>
      </w:r>
      <w:r>
        <w:rPr>
          <w:rFonts w:hint="eastAsia" w:ascii="仿宋" w:hAnsi="仿宋" w:eastAsia="仿宋" w:cs="仿宋"/>
          <w:sz w:val="28"/>
          <w:szCs w:val="28"/>
          <w:lang w:val="en-US" w:eastAsia="zh-CN"/>
        </w:rPr>
        <w:t>及</w:t>
      </w:r>
      <w:r>
        <w:rPr>
          <w:rFonts w:hint="eastAsia" w:ascii="仿宋" w:hAnsi="仿宋" w:eastAsia="仿宋" w:cs="仿宋"/>
          <w:sz w:val="28"/>
          <w:szCs w:val="28"/>
        </w:rPr>
        <w:t>门窗型材壁厚</w:t>
      </w:r>
      <w:r>
        <w:rPr>
          <w:rFonts w:hint="eastAsia" w:ascii="仿宋" w:hAnsi="仿宋" w:eastAsia="仿宋" w:cs="仿宋"/>
          <w:sz w:val="28"/>
          <w:szCs w:val="28"/>
          <w:lang w:eastAsia="zh-CN"/>
        </w:rPr>
        <w:t>、</w:t>
      </w:r>
      <w:r>
        <w:rPr>
          <w:rFonts w:hint="eastAsia" w:ascii="仿宋" w:hAnsi="仿宋" w:eastAsia="仿宋" w:cs="仿宋"/>
          <w:sz w:val="28"/>
          <w:szCs w:val="28"/>
        </w:rPr>
        <w:t>钢制保温防盗门壁厚？</w:t>
      </w:r>
    </w:p>
    <w:p w14:paraId="388A7196">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3040" cy="417195"/>
            <wp:effectExtent l="0" t="0" r="3810" b="19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7" cstate="print"/>
                    <a:stretch>
                      <a:fillRect/>
                    </a:stretch>
                  </pic:blipFill>
                  <pic:spPr>
                    <a:xfrm>
                      <a:off x="0" y="0"/>
                      <a:ext cx="5273040" cy="417195"/>
                    </a:xfrm>
                    <a:prstGeom prst="rect">
                      <a:avLst/>
                    </a:prstGeom>
                    <a:noFill/>
                    <a:ln>
                      <a:noFill/>
                    </a:ln>
                  </pic:spPr>
                </pic:pic>
              </a:graphicData>
            </a:graphic>
          </wp:inline>
        </w:drawing>
      </w:r>
    </w:p>
    <w:p w14:paraId="1D9B83C6">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lang w:val="en-US" w:eastAsia="zh-CN"/>
        </w:rPr>
      </w:pPr>
      <w:r>
        <w:rPr>
          <w:rFonts w:hint="eastAsia" w:ascii="仿宋" w:hAnsi="仿宋" w:eastAsia="仿宋" w:cs="仿宋"/>
          <w:b w:val="0"/>
          <w:bCs w:val="0"/>
          <w:color w:val="FF0000"/>
          <w:sz w:val="28"/>
          <w:szCs w:val="28"/>
        </w:rPr>
        <w:t>回复： 金属隔热型材</w:t>
      </w:r>
      <w:r>
        <w:rPr>
          <w:rFonts w:hint="eastAsia" w:ascii="仿宋" w:hAnsi="仿宋" w:eastAsia="仿宋" w:cs="仿宋"/>
          <w:b w:val="0"/>
          <w:bCs w:val="0"/>
          <w:color w:val="FF0000"/>
          <w:sz w:val="28"/>
          <w:szCs w:val="28"/>
          <w:lang w:eastAsia="zh-CN"/>
        </w:rPr>
        <w:t>、</w:t>
      </w:r>
      <w:r>
        <w:rPr>
          <w:rFonts w:hint="eastAsia" w:ascii="仿宋" w:hAnsi="仿宋" w:eastAsia="仿宋" w:cs="仿宋"/>
          <w:b w:val="0"/>
          <w:bCs w:val="0"/>
          <w:color w:val="FF0000"/>
          <w:sz w:val="28"/>
          <w:szCs w:val="28"/>
        </w:rPr>
        <w:t>隔热条高度26mm（K=2.8），玻璃6中透双银Low-E+12Ar+6</w:t>
      </w:r>
      <w:r>
        <w:rPr>
          <w:rFonts w:hint="eastAsia" w:ascii="仿宋" w:hAnsi="仿宋" w:eastAsia="仿宋" w:cs="仿宋"/>
          <w:b w:val="0"/>
          <w:bCs w:val="0"/>
          <w:color w:val="FF0000"/>
          <w:sz w:val="28"/>
          <w:szCs w:val="28"/>
          <w:lang w:val="en-US" w:eastAsia="zh-CN"/>
        </w:rPr>
        <w:t>(工具间为</w:t>
      </w:r>
      <w:r>
        <w:rPr>
          <w:rFonts w:hint="eastAsia" w:ascii="仿宋" w:hAnsi="仿宋" w:eastAsia="仿宋" w:cs="仿宋"/>
          <w:b w:val="0"/>
          <w:bCs w:val="0"/>
          <w:color w:val="FF0000"/>
          <w:sz w:val="28"/>
          <w:szCs w:val="28"/>
        </w:rPr>
        <w:t>Low-E+12Ar+6</w:t>
      </w:r>
      <w:r>
        <w:rPr>
          <w:rFonts w:hint="eastAsia" w:ascii="仿宋" w:hAnsi="仿宋" w:eastAsia="仿宋" w:cs="仿宋"/>
          <w:b w:val="0"/>
          <w:bCs w:val="0"/>
          <w:color w:val="FF0000"/>
          <w:sz w:val="28"/>
          <w:szCs w:val="28"/>
          <w:lang w:val="en-US" w:eastAsia="zh-CN"/>
        </w:rPr>
        <w:t>中空玻璃）</w:t>
      </w:r>
      <w:r>
        <w:rPr>
          <w:rFonts w:hint="eastAsia" w:ascii="仿宋" w:hAnsi="仿宋" w:eastAsia="仿宋" w:cs="仿宋"/>
          <w:b w:val="0"/>
          <w:bCs w:val="0"/>
          <w:color w:val="FF0000"/>
          <w:sz w:val="28"/>
          <w:szCs w:val="28"/>
          <w:lang w:eastAsia="zh-CN"/>
        </w:rPr>
        <w:t>、</w:t>
      </w:r>
      <w:r>
        <w:rPr>
          <w:rFonts w:hint="eastAsia" w:ascii="仿宋" w:hAnsi="仿宋" w:eastAsia="仿宋" w:cs="仿宋"/>
          <w:b w:val="0"/>
          <w:bCs w:val="0"/>
          <w:color w:val="FF0000"/>
          <w:sz w:val="28"/>
          <w:szCs w:val="28"/>
          <w:lang w:val="en-US" w:eastAsia="zh-CN"/>
        </w:rPr>
        <w:t>窗为6</w:t>
      </w:r>
      <w:r>
        <w:rPr>
          <w:rFonts w:hint="eastAsia" w:ascii="仿宋" w:hAnsi="仿宋" w:eastAsia="仿宋" w:cs="仿宋"/>
          <w:b w:val="0"/>
          <w:bCs w:val="0"/>
          <w:color w:val="FF0000"/>
          <w:sz w:val="28"/>
          <w:szCs w:val="28"/>
        </w:rPr>
        <w:t>0</w:t>
      </w:r>
      <w:r>
        <w:rPr>
          <w:rFonts w:hint="eastAsia" w:ascii="仿宋" w:hAnsi="仿宋" w:eastAsia="仿宋" w:cs="仿宋"/>
          <w:b w:val="0"/>
          <w:bCs w:val="0"/>
          <w:color w:val="FF0000"/>
          <w:sz w:val="28"/>
          <w:szCs w:val="28"/>
          <w:lang w:val="en-US" w:eastAsia="zh-CN"/>
        </w:rPr>
        <w:t>系列通体</w:t>
      </w:r>
      <w:r>
        <w:rPr>
          <w:rFonts w:hint="eastAsia" w:ascii="仿宋" w:hAnsi="仿宋" w:eastAsia="仿宋" w:cs="仿宋"/>
          <w:b w:val="0"/>
          <w:bCs w:val="0"/>
          <w:color w:val="FF0000"/>
          <w:sz w:val="28"/>
          <w:szCs w:val="28"/>
        </w:rPr>
        <w:t>壁厚1.8，门</w:t>
      </w:r>
      <w:r>
        <w:rPr>
          <w:rFonts w:hint="eastAsia" w:ascii="仿宋" w:hAnsi="仿宋" w:eastAsia="仿宋" w:cs="仿宋"/>
          <w:b w:val="0"/>
          <w:bCs w:val="0"/>
          <w:color w:val="FF0000"/>
          <w:sz w:val="28"/>
          <w:szCs w:val="28"/>
          <w:lang w:val="en-US" w:eastAsia="zh-CN"/>
        </w:rPr>
        <w:t>为100系列通体</w:t>
      </w:r>
      <w:r>
        <w:rPr>
          <w:rFonts w:hint="eastAsia" w:ascii="仿宋" w:hAnsi="仿宋" w:eastAsia="仿宋" w:cs="仿宋"/>
          <w:b w:val="0"/>
          <w:bCs w:val="0"/>
          <w:color w:val="FF0000"/>
          <w:sz w:val="28"/>
          <w:szCs w:val="28"/>
        </w:rPr>
        <w:t>壁厚2.2，门钢板壁厚1.0</w:t>
      </w:r>
      <w:r>
        <w:rPr>
          <w:rFonts w:hint="eastAsia" w:ascii="仿宋" w:hAnsi="仿宋" w:eastAsia="仿宋" w:cs="仿宋"/>
          <w:b w:val="0"/>
          <w:bCs w:val="0"/>
          <w:color w:val="FF0000"/>
          <w:sz w:val="28"/>
          <w:szCs w:val="28"/>
          <w:lang w:eastAsia="zh-CN"/>
        </w:rPr>
        <w:t>。</w:t>
      </w:r>
    </w:p>
    <w:p w14:paraId="242DD1F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1.2</w:t>
      </w:r>
      <w:r>
        <w:rPr>
          <w:rFonts w:hint="eastAsia" w:ascii="仿宋" w:hAnsi="仿宋" w:eastAsia="仿宋" w:cs="仿宋"/>
          <w:sz w:val="28"/>
          <w:szCs w:val="28"/>
        </w:rPr>
        <w:t>请明确轻质隔墙的具体材质？</w:t>
      </w:r>
    </w:p>
    <w:p w14:paraId="54E34C5D">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3505835" cy="2738120"/>
            <wp:effectExtent l="0" t="0" r="18415" b="508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8" cstate="print"/>
                    <a:stretch>
                      <a:fillRect/>
                    </a:stretch>
                  </pic:blipFill>
                  <pic:spPr>
                    <a:xfrm>
                      <a:off x="0" y="0"/>
                      <a:ext cx="3505835" cy="2738120"/>
                    </a:xfrm>
                    <a:prstGeom prst="rect">
                      <a:avLst/>
                    </a:prstGeom>
                    <a:noFill/>
                    <a:ln>
                      <a:noFill/>
                    </a:ln>
                  </pic:spPr>
                </pic:pic>
              </a:graphicData>
            </a:graphic>
          </wp:inline>
        </w:drawing>
      </w:r>
    </w:p>
    <w:p w14:paraId="66656C8B">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rPr>
      </w:pPr>
      <w:r>
        <w:rPr>
          <w:rFonts w:hint="eastAsia" w:ascii="仿宋" w:hAnsi="仿宋" w:eastAsia="仿宋" w:cs="仿宋"/>
          <w:b w:val="0"/>
          <w:bCs w:val="0"/>
          <w:color w:val="FF0000"/>
          <w:sz w:val="28"/>
          <w:szCs w:val="28"/>
        </w:rPr>
        <w:t>回复：</w:t>
      </w:r>
      <w:r>
        <w:rPr>
          <w:rFonts w:hint="eastAsia" w:ascii="仿宋" w:hAnsi="仿宋" w:eastAsia="仿宋" w:cs="仿宋"/>
          <w:b w:val="0"/>
          <w:bCs w:val="0"/>
          <w:color w:val="FF0000"/>
          <w:sz w:val="28"/>
          <w:szCs w:val="28"/>
          <w:lang w:val="en-US" w:eastAsia="zh-CN"/>
        </w:rPr>
        <w:t>轻质隔墙住户自理</w:t>
      </w:r>
      <w:r>
        <w:rPr>
          <w:rFonts w:hint="eastAsia" w:ascii="仿宋" w:hAnsi="仿宋" w:eastAsia="仿宋" w:cs="仿宋"/>
          <w:b w:val="0"/>
          <w:bCs w:val="0"/>
          <w:color w:val="FF0000"/>
          <w:sz w:val="28"/>
          <w:szCs w:val="28"/>
        </w:rPr>
        <w:t>。</w:t>
      </w:r>
    </w:p>
    <w:p w14:paraId="675263B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1.3</w:t>
      </w:r>
      <w:r>
        <w:rPr>
          <w:rFonts w:hint="eastAsia" w:ascii="仿宋" w:hAnsi="仿宋" w:eastAsia="仿宋" w:cs="仿宋"/>
          <w:sz w:val="28"/>
          <w:szCs w:val="28"/>
        </w:rPr>
        <w:t>窗台压顶是否通长设置？</w:t>
      </w:r>
    </w:p>
    <w:p w14:paraId="41DFEA08">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3244850" cy="2907665"/>
            <wp:effectExtent l="0" t="0" r="12700" b="698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9" cstate="print"/>
                    <a:stretch>
                      <a:fillRect/>
                    </a:stretch>
                  </pic:blipFill>
                  <pic:spPr>
                    <a:xfrm>
                      <a:off x="0" y="0"/>
                      <a:ext cx="3244850" cy="2907665"/>
                    </a:xfrm>
                    <a:prstGeom prst="rect">
                      <a:avLst/>
                    </a:prstGeom>
                    <a:noFill/>
                    <a:ln>
                      <a:noFill/>
                    </a:ln>
                  </pic:spPr>
                </pic:pic>
              </a:graphicData>
            </a:graphic>
          </wp:inline>
        </w:drawing>
      </w:r>
    </w:p>
    <w:p w14:paraId="39A01002">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rPr>
      </w:pPr>
      <w:r>
        <w:rPr>
          <w:rFonts w:hint="eastAsia" w:ascii="仿宋" w:hAnsi="仿宋" w:eastAsia="仿宋" w:cs="仿宋"/>
          <w:color w:val="FF0000"/>
          <w:sz w:val="28"/>
          <w:szCs w:val="28"/>
        </w:rPr>
        <w:t>回复：通长</w:t>
      </w:r>
      <w:r>
        <w:rPr>
          <w:rFonts w:hint="eastAsia" w:ascii="仿宋" w:hAnsi="仿宋" w:eastAsia="仿宋" w:cs="仿宋"/>
          <w:color w:val="FF0000"/>
          <w:sz w:val="28"/>
          <w:szCs w:val="28"/>
          <w:lang w:val="en-US" w:eastAsia="zh-CN"/>
        </w:rPr>
        <w:t>至两端混凝土柱</w:t>
      </w:r>
      <w:r>
        <w:rPr>
          <w:rFonts w:hint="eastAsia" w:ascii="仿宋" w:hAnsi="仿宋" w:eastAsia="仿宋" w:cs="仿宋"/>
          <w:color w:val="FF0000"/>
          <w:sz w:val="28"/>
          <w:szCs w:val="28"/>
        </w:rPr>
        <w:t>。</w:t>
      </w:r>
    </w:p>
    <w:p w14:paraId="06DCBEF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1.4</w:t>
      </w:r>
      <w:r>
        <w:rPr>
          <w:rFonts w:hint="eastAsia" w:ascii="仿宋" w:hAnsi="仿宋" w:eastAsia="仿宋" w:cs="仿宋"/>
          <w:sz w:val="28"/>
          <w:szCs w:val="28"/>
        </w:rPr>
        <w:t>请补充</w:t>
      </w:r>
      <w:r>
        <w:rPr>
          <w:rFonts w:hint="eastAsia" w:ascii="仿宋" w:hAnsi="仿宋" w:eastAsia="仿宋" w:cs="仿宋"/>
          <w:sz w:val="28"/>
          <w:szCs w:val="28"/>
          <w:lang w:val="en-US" w:eastAsia="zh-CN"/>
        </w:rPr>
        <w:t>露</w:t>
      </w:r>
      <w:r>
        <w:rPr>
          <w:rFonts w:hint="eastAsia" w:ascii="仿宋" w:hAnsi="仿宋" w:eastAsia="仿宋" w:cs="仿宋"/>
          <w:sz w:val="28"/>
          <w:szCs w:val="28"/>
        </w:rPr>
        <w:t>台与空调板相交处节点？</w:t>
      </w:r>
    </w:p>
    <w:p w14:paraId="489CCCCD">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4395470" cy="3354070"/>
            <wp:effectExtent l="0" t="0" r="5080" b="1778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0" cstate="print"/>
                    <a:stretch>
                      <a:fillRect/>
                    </a:stretch>
                  </pic:blipFill>
                  <pic:spPr>
                    <a:xfrm>
                      <a:off x="0" y="0"/>
                      <a:ext cx="4395470" cy="3354070"/>
                    </a:xfrm>
                    <a:prstGeom prst="rect">
                      <a:avLst/>
                    </a:prstGeom>
                    <a:noFill/>
                    <a:ln>
                      <a:noFill/>
                    </a:ln>
                  </pic:spPr>
                </pic:pic>
              </a:graphicData>
            </a:graphic>
          </wp:inline>
        </w:drawing>
      </w:r>
    </w:p>
    <w:p w14:paraId="25FBFA52">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eastAsia" w:ascii="仿宋" w:hAnsi="仿宋" w:eastAsia="仿宋" w:cs="仿宋"/>
          <w:b w:val="0"/>
          <w:bCs w:val="0"/>
          <w:color w:val="FF0000"/>
          <w:sz w:val="28"/>
          <w:szCs w:val="28"/>
        </w:rPr>
      </w:pPr>
      <w:r>
        <w:rPr>
          <w:rFonts w:hint="eastAsia" w:ascii="仿宋" w:hAnsi="仿宋" w:eastAsia="仿宋" w:cs="仿宋"/>
          <w:b w:val="0"/>
          <w:bCs w:val="0"/>
          <w:color w:val="FF0000"/>
          <w:sz w:val="28"/>
          <w:szCs w:val="28"/>
        </w:rPr>
        <w:t>回复：补充节点大样如下：</w:t>
      </w:r>
    </w:p>
    <w:p w14:paraId="554B9217">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2159000" cy="2162810"/>
            <wp:effectExtent l="0" t="0" r="12700" b="8890"/>
            <wp:docPr id="1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
                    <pic:cNvPicPr>
                      <a:picLocks noChangeAspect="1"/>
                    </pic:cNvPicPr>
                  </pic:nvPicPr>
                  <pic:blipFill>
                    <a:blip r:embed="rId11"/>
                    <a:stretch>
                      <a:fillRect/>
                    </a:stretch>
                  </pic:blipFill>
                  <pic:spPr>
                    <a:xfrm>
                      <a:off x="0" y="0"/>
                      <a:ext cx="2159000" cy="2162810"/>
                    </a:xfrm>
                    <a:prstGeom prst="rect">
                      <a:avLst/>
                    </a:prstGeom>
                    <a:noFill/>
                    <a:ln>
                      <a:noFill/>
                    </a:ln>
                  </pic:spPr>
                </pic:pic>
              </a:graphicData>
            </a:graphic>
          </wp:inline>
        </w:drawing>
      </w:r>
      <w:r>
        <w:rPr>
          <w:rFonts w:hint="eastAsia" w:ascii="仿宋" w:hAnsi="仿宋" w:eastAsia="仿宋" w:cs="仿宋"/>
          <w:sz w:val="28"/>
          <w:szCs w:val="28"/>
        </w:rPr>
        <w:drawing>
          <wp:inline distT="0" distB="0" distL="114300" distR="114300">
            <wp:extent cx="2127250" cy="1776095"/>
            <wp:effectExtent l="9525" t="9525" r="15875" b="2413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12" cstate="print"/>
                    <a:stretch>
                      <a:fillRect/>
                    </a:stretch>
                  </pic:blipFill>
                  <pic:spPr>
                    <a:xfrm>
                      <a:off x="0" y="0"/>
                      <a:ext cx="2127250" cy="1776095"/>
                    </a:xfrm>
                    <a:prstGeom prst="rect">
                      <a:avLst/>
                    </a:prstGeom>
                    <a:noFill/>
                    <a:ln>
                      <a:solidFill>
                        <a:schemeClr val="tx1"/>
                      </a:solidFill>
                    </a:ln>
                  </pic:spPr>
                </pic:pic>
              </a:graphicData>
            </a:graphic>
          </wp:inline>
        </w:drawing>
      </w:r>
    </w:p>
    <w:p w14:paraId="2CF6265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1.5</w:t>
      </w:r>
      <w:r>
        <w:rPr>
          <w:rFonts w:hint="eastAsia" w:ascii="仿宋" w:hAnsi="仿宋" w:eastAsia="仿宋" w:cs="仿宋"/>
          <w:sz w:val="28"/>
          <w:szCs w:val="28"/>
        </w:rPr>
        <w:t>窗台结构说明与节点大样不一致，以何为准？</w:t>
      </w:r>
    </w:p>
    <w:p w14:paraId="0B373076">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66055" cy="704215"/>
            <wp:effectExtent l="0" t="0" r="10795" b="635"/>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13" cstate="print"/>
                    <a:stretch>
                      <a:fillRect/>
                    </a:stretch>
                  </pic:blipFill>
                  <pic:spPr>
                    <a:xfrm>
                      <a:off x="0" y="0"/>
                      <a:ext cx="5266055" cy="704215"/>
                    </a:xfrm>
                    <a:prstGeom prst="rect">
                      <a:avLst/>
                    </a:prstGeom>
                    <a:noFill/>
                    <a:ln>
                      <a:noFill/>
                    </a:ln>
                  </pic:spPr>
                </pic:pic>
              </a:graphicData>
            </a:graphic>
          </wp:inline>
        </w:drawing>
      </w:r>
    </w:p>
    <w:p w14:paraId="66EF38C2">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4310" cy="1075055"/>
            <wp:effectExtent l="0" t="0" r="2540" b="10795"/>
            <wp:docPr id="3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4"/>
                    <pic:cNvPicPr>
                      <a:picLocks noChangeAspect="1"/>
                    </pic:cNvPicPr>
                  </pic:nvPicPr>
                  <pic:blipFill>
                    <a:blip r:embed="rId14" cstate="print"/>
                    <a:stretch>
                      <a:fillRect/>
                    </a:stretch>
                  </pic:blipFill>
                  <pic:spPr>
                    <a:xfrm>
                      <a:off x="0" y="0"/>
                      <a:ext cx="5274310" cy="1075055"/>
                    </a:xfrm>
                    <a:prstGeom prst="rect">
                      <a:avLst/>
                    </a:prstGeom>
                    <a:noFill/>
                    <a:ln>
                      <a:noFill/>
                    </a:ln>
                  </pic:spPr>
                </pic:pic>
              </a:graphicData>
            </a:graphic>
          </wp:inline>
        </w:drawing>
      </w:r>
    </w:p>
    <w:p w14:paraId="56640FE4">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rPr>
      </w:pPr>
      <w:r>
        <w:rPr>
          <w:rFonts w:hint="eastAsia" w:ascii="仿宋" w:hAnsi="仿宋" w:eastAsia="仿宋" w:cs="仿宋"/>
          <w:color w:val="FF0000"/>
          <w:sz w:val="28"/>
          <w:szCs w:val="28"/>
        </w:rPr>
        <w:t>回复：以大样为准。</w:t>
      </w:r>
    </w:p>
    <w:p w14:paraId="73DC9F4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1.6</w:t>
      </w:r>
      <w:r>
        <w:rPr>
          <w:rFonts w:hint="eastAsia" w:ascii="仿宋" w:hAnsi="仿宋" w:eastAsia="仿宋" w:cs="仿宋"/>
          <w:sz w:val="28"/>
          <w:szCs w:val="28"/>
        </w:rPr>
        <w:t>请分别示意钢筋种类？</w:t>
      </w:r>
    </w:p>
    <w:p w14:paraId="4FE73EB2">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2258695" cy="2465070"/>
            <wp:effectExtent l="0" t="0" r="8255" b="11430"/>
            <wp:docPr id="3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1"/>
                    <pic:cNvPicPr>
                      <a:picLocks noChangeAspect="1"/>
                    </pic:cNvPicPr>
                  </pic:nvPicPr>
                  <pic:blipFill>
                    <a:blip r:embed="rId15" cstate="print"/>
                    <a:stretch>
                      <a:fillRect/>
                    </a:stretch>
                  </pic:blipFill>
                  <pic:spPr>
                    <a:xfrm>
                      <a:off x="0" y="0"/>
                      <a:ext cx="2258695" cy="2465070"/>
                    </a:xfrm>
                    <a:prstGeom prst="rect">
                      <a:avLst/>
                    </a:prstGeom>
                    <a:noFill/>
                    <a:ln>
                      <a:noFill/>
                    </a:ln>
                  </pic:spPr>
                </pic:pic>
              </a:graphicData>
            </a:graphic>
          </wp:inline>
        </w:drawing>
      </w:r>
    </w:p>
    <w:p w14:paraId="680D3E76">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rPr>
      </w:pPr>
      <w:r>
        <w:rPr>
          <w:rFonts w:hint="eastAsia" w:ascii="仿宋" w:hAnsi="仿宋" w:eastAsia="仿宋" w:cs="仿宋"/>
          <w:color w:val="FF0000"/>
          <w:sz w:val="28"/>
          <w:szCs w:val="28"/>
        </w:rPr>
        <w:t>回复：U形箍8@200，点筋为分布筋6@200。</w:t>
      </w:r>
    </w:p>
    <w:p w14:paraId="6C23F14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1.7</w:t>
      </w:r>
      <w:r>
        <w:rPr>
          <w:rFonts w:hint="eastAsia" w:ascii="仿宋" w:hAnsi="仿宋" w:eastAsia="仿宋" w:cs="仿宋"/>
          <w:sz w:val="28"/>
          <w:szCs w:val="28"/>
        </w:rPr>
        <w:t>请明确不同材料交接处的材质</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建筑结构不一致</w:t>
      </w:r>
      <w:r>
        <w:rPr>
          <w:rFonts w:hint="eastAsia" w:ascii="仿宋" w:hAnsi="仿宋" w:eastAsia="仿宋" w:cs="仿宋"/>
          <w:sz w:val="28"/>
          <w:szCs w:val="28"/>
          <w:lang w:eastAsia="zh-CN"/>
        </w:rPr>
        <w:t>）</w:t>
      </w:r>
    </w:p>
    <w:p w14:paraId="6DF84D6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结构：</w:t>
      </w:r>
    </w:p>
    <w:p w14:paraId="30B4FD6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2405" cy="658495"/>
            <wp:effectExtent l="0" t="0" r="4445" b="8255"/>
            <wp:docPr id="12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2"/>
                    <pic:cNvPicPr>
                      <a:picLocks noChangeAspect="1"/>
                    </pic:cNvPicPr>
                  </pic:nvPicPr>
                  <pic:blipFill>
                    <a:blip r:embed="rId16"/>
                    <a:stretch>
                      <a:fillRect/>
                    </a:stretch>
                  </pic:blipFill>
                  <pic:spPr>
                    <a:xfrm>
                      <a:off x="0" y="0"/>
                      <a:ext cx="5272405" cy="658495"/>
                    </a:xfrm>
                    <a:prstGeom prst="rect">
                      <a:avLst/>
                    </a:prstGeom>
                    <a:noFill/>
                    <a:ln>
                      <a:noFill/>
                    </a:ln>
                  </pic:spPr>
                </pic:pic>
              </a:graphicData>
            </a:graphic>
          </wp:inline>
        </w:drawing>
      </w:r>
    </w:p>
    <w:p w14:paraId="679E2D6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建筑：</w:t>
      </w:r>
    </w:p>
    <w:p w14:paraId="794116C1">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2405" cy="768350"/>
            <wp:effectExtent l="0" t="0" r="4445" b="12700"/>
            <wp:docPr id="3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2"/>
                    <pic:cNvPicPr>
                      <a:picLocks noChangeAspect="1"/>
                    </pic:cNvPicPr>
                  </pic:nvPicPr>
                  <pic:blipFill>
                    <a:blip r:embed="rId17" cstate="print"/>
                    <a:stretch>
                      <a:fillRect/>
                    </a:stretch>
                  </pic:blipFill>
                  <pic:spPr>
                    <a:xfrm>
                      <a:off x="0" y="0"/>
                      <a:ext cx="5272405" cy="768350"/>
                    </a:xfrm>
                    <a:prstGeom prst="rect">
                      <a:avLst/>
                    </a:prstGeom>
                    <a:noFill/>
                    <a:ln>
                      <a:noFill/>
                    </a:ln>
                  </pic:spPr>
                </pic:pic>
              </a:graphicData>
            </a:graphic>
          </wp:inline>
        </w:drawing>
      </w:r>
    </w:p>
    <w:p w14:paraId="34D4ABDA">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lang w:eastAsia="zh-CN"/>
        </w:rPr>
      </w:pPr>
      <w:r>
        <w:rPr>
          <w:rFonts w:hint="eastAsia" w:ascii="仿宋" w:hAnsi="仿宋" w:eastAsia="仿宋" w:cs="仿宋"/>
          <w:b w:val="0"/>
          <w:bCs w:val="0"/>
          <w:color w:val="FF0000"/>
          <w:sz w:val="28"/>
          <w:szCs w:val="28"/>
        </w:rPr>
        <w:t>回复：直径0.9mm，网眼大小为12.7*12.7mm钢丝网</w:t>
      </w:r>
      <w:r>
        <w:rPr>
          <w:rFonts w:hint="eastAsia" w:ascii="仿宋" w:hAnsi="仿宋" w:eastAsia="仿宋" w:cs="仿宋"/>
          <w:b w:val="0"/>
          <w:bCs w:val="0"/>
          <w:color w:val="FF0000"/>
          <w:sz w:val="28"/>
          <w:szCs w:val="28"/>
          <w:lang w:eastAsia="zh-CN"/>
        </w:rPr>
        <w:t>。</w:t>
      </w:r>
    </w:p>
    <w:p w14:paraId="44B4EA9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1.8本项目楼梯间是否需要设置钢丝网？</w:t>
      </w:r>
    </w:p>
    <w:p w14:paraId="5A961D9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0" w:firstLine="560" w:firstLineChars="200"/>
        <w:textAlignment w:val="auto"/>
        <w:rPr>
          <w:rFonts w:hint="eastAsia" w:ascii="仿宋" w:hAnsi="仿宋" w:eastAsia="仿宋" w:cs="仿宋"/>
          <w:b w:val="0"/>
          <w:bCs w:val="0"/>
          <w:color w:val="FF0000"/>
          <w:sz w:val="28"/>
          <w:szCs w:val="28"/>
          <w:lang w:val="en-US" w:eastAsia="zh-CN"/>
        </w:rPr>
      </w:pPr>
      <w:r>
        <w:rPr>
          <w:rFonts w:hint="eastAsia" w:ascii="仿宋" w:hAnsi="仿宋" w:eastAsia="仿宋" w:cs="仿宋"/>
          <w:b w:val="0"/>
          <w:bCs w:val="0"/>
          <w:color w:val="FF0000"/>
          <w:sz w:val="28"/>
          <w:szCs w:val="28"/>
          <w:lang w:val="en-US" w:eastAsia="zh-CN"/>
        </w:rPr>
        <w:t>回复：楼梯间填充墙满挂钢丝网。</w:t>
      </w:r>
    </w:p>
    <w:p w14:paraId="3DDF39F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1.9</w:t>
      </w:r>
      <w:r>
        <w:rPr>
          <w:rFonts w:hint="eastAsia" w:ascii="仿宋" w:hAnsi="仿宋" w:eastAsia="仿宋" w:cs="仿宋"/>
          <w:sz w:val="28"/>
          <w:szCs w:val="28"/>
        </w:rPr>
        <w:t>请明确琉璃瓦的规格型号？</w:t>
      </w:r>
    </w:p>
    <w:p w14:paraId="25B77148">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66690" cy="386080"/>
            <wp:effectExtent l="0" t="0" r="10160" b="13970"/>
            <wp:docPr id="3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3"/>
                    <pic:cNvPicPr>
                      <a:picLocks noChangeAspect="1"/>
                    </pic:cNvPicPr>
                  </pic:nvPicPr>
                  <pic:blipFill>
                    <a:blip r:embed="rId18" cstate="print"/>
                    <a:stretch>
                      <a:fillRect/>
                    </a:stretch>
                  </pic:blipFill>
                  <pic:spPr>
                    <a:xfrm>
                      <a:off x="0" y="0"/>
                      <a:ext cx="5266690" cy="386080"/>
                    </a:xfrm>
                    <a:prstGeom prst="rect">
                      <a:avLst/>
                    </a:prstGeom>
                    <a:noFill/>
                    <a:ln>
                      <a:noFill/>
                    </a:ln>
                  </pic:spPr>
                </pic:pic>
              </a:graphicData>
            </a:graphic>
          </wp:inline>
        </w:drawing>
      </w:r>
    </w:p>
    <w:p w14:paraId="7FFF038A">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lang w:eastAsia="zh-CN"/>
        </w:rPr>
      </w:pPr>
      <w:r>
        <w:rPr>
          <w:rFonts w:hint="eastAsia" w:ascii="仿宋" w:hAnsi="仿宋" w:eastAsia="仿宋" w:cs="仿宋"/>
          <w:b w:val="0"/>
          <w:bCs w:val="0"/>
          <w:color w:val="FF0000"/>
          <w:sz w:val="28"/>
          <w:szCs w:val="28"/>
        </w:rPr>
        <w:t>回复：深灰色单波300*280</w:t>
      </w:r>
      <w:r>
        <w:rPr>
          <w:rFonts w:hint="eastAsia" w:ascii="仿宋" w:hAnsi="仿宋" w:eastAsia="仿宋" w:cs="仿宋"/>
          <w:b w:val="0"/>
          <w:bCs w:val="0"/>
          <w:color w:val="FF0000"/>
          <w:sz w:val="28"/>
          <w:szCs w:val="28"/>
          <w:lang w:eastAsia="zh-CN"/>
        </w:rPr>
        <w:t>。</w:t>
      </w:r>
    </w:p>
    <w:p w14:paraId="1BD25A8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1.10</w:t>
      </w:r>
      <w:r>
        <w:rPr>
          <w:rFonts w:hint="eastAsia" w:ascii="仿宋" w:hAnsi="仿宋" w:eastAsia="仿宋" w:cs="仿宋"/>
          <w:sz w:val="28"/>
          <w:szCs w:val="28"/>
        </w:rPr>
        <w:t>露台防水反坎建筑说明与结构说明不一致，以何为准？</w:t>
      </w:r>
    </w:p>
    <w:p w14:paraId="5BFF9BA4">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0000FF"/>
          <w:sz w:val="28"/>
          <w:szCs w:val="28"/>
        </w:rPr>
      </w:pPr>
      <w:r>
        <w:rPr>
          <w:rFonts w:hint="eastAsia" w:ascii="仿宋" w:hAnsi="仿宋" w:eastAsia="仿宋" w:cs="仿宋"/>
          <w:color w:val="0000FF"/>
          <w:sz w:val="28"/>
          <w:szCs w:val="28"/>
        </w:rPr>
        <w:t>建筑说明：</w:t>
      </w:r>
    </w:p>
    <w:p w14:paraId="58148AA3">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63515" cy="657225"/>
            <wp:effectExtent l="0" t="0" r="13335" b="9525"/>
            <wp:docPr id="4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4"/>
                    <pic:cNvPicPr>
                      <a:picLocks noChangeAspect="1"/>
                    </pic:cNvPicPr>
                  </pic:nvPicPr>
                  <pic:blipFill>
                    <a:blip r:embed="rId19" cstate="print"/>
                    <a:stretch>
                      <a:fillRect/>
                    </a:stretch>
                  </pic:blipFill>
                  <pic:spPr>
                    <a:xfrm>
                      <a:off x="0" y="0"/>
                      <a:ext cx="5263515" cy="657225"/>
                    </a:xfrm>
                    <a:prstGeom prst="rect">
                      <a:avLst/>
                    </a:prstGeom>
                    <a:noFill/>
                    <a:ln>
                      <a:noFill/>
                    </a:ln>
                  </pic:spPr>
                </pic:pic>
              </a:graphicData>
            </a:graphic>
          </wp:inline>
        </w:drawing>
      </w:r>
    </w:p>
    <w:p w14:paraId="38B33E46">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0000FF"/>
          <w:sz w:val="28"/>
          <w:szCs w:val="28"/>
        </w:rPr>
      </w:pPr>
      <w:r>
        <w:rPr>
          <w:rFonts w:hint="eastAsia" w:ascii="仿宋" w:hAnsi="仿宋" w:eastAsia="仿宋" w:cs="仿宋"/>
          <w:color w:val="0000FF"/>
          <w:sz w:val="28"/>
          <w:szCs w:val="28"/>
        </w:rPr>
        <w:t>结构说明：</w:t>
      </w:r>
    </w:p>
    <w:p w14:paraId="2A57ED17">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1304290" cy="1549400"/>
            <wp:effectExtent l="0" t="0" r="10160" b="12700"/>
            <wp:docPr id="4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5"/>
                    <pic:cNvPicPr>
                      <a:picLocks noChangeAspect="1"/>
                    </pic:cNvPicPr>
                  </pic:nvPicPr>
                  <pic:blipFill>
                    <a:blip r:embed="rId20" cstate="print"/>
                    <a:stretch>
                      <a:fillRect/>
                    </a:stretch>
                  </pic:blipFill>
                  <pic:spPr>
                    <a:xfrm>
                      <a:off x="0" y="0"/>
                      <a:ext cx="1304290" cy="1549400"/>
                    </a:xfrm>
                    <a:prstGeom prst="rect">
                      <a:avLst/>
                    </a:prstGeom>
                    <a:noFill/>
                    <a:ln>
                      <a:noFill/>
                    </a:ln>
                  </pic:spPr>
                </pic:pic>
              </a:graphicData>
            </a:graphic>
          </wp:inline>
        </w:drawing>
      </w:r>
    </w:p>
    <w:p w14:paraId="35666E52">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rPr>
      </w:pPr>
      <w:r>
        <w:rPr>
          <w:rFonts w:hint="eastAsia" w:ascii="仿宋" w:hAnsi="仿宋" w:eastAsia="仿宋" w:cs="仿宋"/>
          <w:color w:val="FF0000"/>
          <w:sz w:val="28"/>
          <w:szCs w:val="28"/>
        </w:rPr>
        <w:t>回复：高度建筑为准，配筋按结构。</w:t>
      </w:r>
    </w:p>
    <w:p w14:paraId="488F7A1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1.11请明确本项目是否存在下图部位？</w:t>
      </w:r>
    </w:p>
    <w:p w14:paraId="269E2BB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0"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3675" cy="293370"/>
            <wp:effectExtent l="0" t="0" r="3175" b="11430"/>
            <wp:docPr id="1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3"/>
                    <pic:cNvPicPr>
                      <a:picLocks noChangeAspect="1"/>
                    </pic:cNvPicPr>
                  </pic:nvPicPr>
                  <pic:blipFill>
                    <a:blip r:embed="rId21"/>
                    <a:stretch>
                      <a:fillRect/>
                    </a:stretch>
                  </pic:blipFill>
                  <pic:spPr>
                    <a:xfrm>
                      <a:off x="0" y="0"/>
                      <a:ext cx="5273675" cy="293370"/>
                    </a:xfrm>
                    <a:prstGeom prst="rect">
                      <a:avLst/>
                    </a:prstGeom>
                    <a:noFill/>
                    <a:ln>
                      <a:noFill/>
                    </a:ln>
                  </pic:spPr>
                </pic:pic>
              </a:graphicData>
            </a:graphic>
          </wp:inline>
        </w:drawing>
      </w:r>
    </w:p>
    <w:p w14:paraId="3D617E15">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回复：仅有厨房油烟机墙体采用废渣混凝土实心砖。</w:t>
      </w:r>
    </w:p>
    <w:p w14:paraId="62473E8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1.12请明确散水垫层材质？</w:t>
      </w:r>
    </w:p>
    <w:p w14:paraId="540C6705">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3781425" cy="3496310"/>
            <wp:effectExtent l="0" t="0" r="9525" b="8890"/>
            <wp:docPr id="4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6"/>
                    <pic:cNvPicPr>
                      <a:picLocks noChangeAspect="1"/>
                    </pic:cNvPicPr>
                  </pic:nvPicPr>
                  <pic:blipFill>
                    <a:blip r:embed="rId22" cstate="print"/>
                    <a:stretch>
                      <a:fillRect/>
                    </a:stretch>
                  </pic:blipFill>
                  <pic:spPr>
                    <a:xfrm>
                      <a:off x="0" y="0"/>
                      <a:ext cx="3781425" cy="3496310"/>
                    </a:xfrm>
                    <a:prstGeom prst="rect">
                      <a:avLst/>
                    </a:prstGeom>
                    <a:noFill/>
                    <a:ln>
                      <a:noFill/>
                    </a:ln>
                  </pic:spPr>
                </pic:pic>
              </a:graphicData>
            </a:graphic>
          </wp:inline>
        </w:drawing>
      </w:r>
    </w:p>
    <w:p w14:paraId="658D6B21">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lang w:eastAsia="zh-CN"/>
        </w:rPr>
      </w:pPr>
      <w:r>
        <w:rPr>
          <w:rFonts w:hint="eastAsia" w:ascii="仿宋" w:hAnsi="仿宋" w:eastAsia="仿宋" w:cs="仿宋"/>
          <w:b w:val="0"/>
          <w:bCs w:val="0"/>
          <w:color w:val="FF0000"/>
          <w:sz w:val="28"/>
          <w:szCs w:val="28"/>
        </w:rPr>
        <w:t>回复：</w:t>
      </w:r>
      <w:r>
        <w:rPr>
          <w:rFonts w:hint="eastAsia" w:ascii="仿宋" w:hAnsi="仿宋" w:eastAsia="仿宋" w:cs="仿宋"/>
          <w:b w:val="0"/>
          <w:bCs w:val="0"/>
          <w:color w:val="FF0000"/>
          <w:sz w:val="28"/>
          <w:szCs w:val="28"/>
          <w:lang w:val="en-US" w:eastAsia="zh-CN"/>
        </w:rPr>
        <w:t>碎</w:t>
      </w:r>
      <w:r>
        <w:rPr>
          <w:rFonts w:hint="eastAsia" w:ascii="仿宋" w:hAnsi="仿宋" w:eastAsia="仿宋" w:cs="仿宋"/>
          <w:b w:val="0"/>
          <w:bCs w:val="0"/>
          <w:color w:val="FF0000"/>
          <w:sz w:val="28"/>
          <w:szCs w:val="28"/>
        </w:rPr>
        <w:t>石</w:t>
      </w:r>
      <w:r>
        <w:rPr>
          <w:rFonts w:hint="eastAsia" w:ascii="仿宋" w:hAnsi="仿宋" w:eastAsia="仿宋" w:cs="仿宋"/>
          <w:b w:val="0"/>
          <w:bCs w:val="0"/>
          <w:color w:val="FF0000"/>
          <w:sz w:val="28"/>
          <w:szCs w:val="28"/>
          <w:lang w:eastAsia="zh-CN"/>
        </w:rPr>
        <w:t>。</w:t>
      </w:r>
    </w:p>
    <w:p w14:paraId="42158D0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1.13</w:t>
      </w:r>
      <w:r>
        <w:rPr>
          <w:rFonts w:hint="eastAsia" w:ascii="仿宋" w:hAnsi="仿宋" w:eastAsia="仿宋" w:cs="仿宋"/>
          <w:sz w:val="28"/>
          <w:szCs w:val="28"/>
        </w:rPr>
        <w:t>请明确室外台阶、坡道地砖规格材质？</w:t>
      </w:r>
    </w:p>
    <w:p w14:paraId="7B9CDBF4">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4905375" cy="3486150"/>
            <wp:effectExtent l="0" t="0" r="9525" b="0"/>
            <wp:docPr id="4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7"/>
                    <pic:cNvPicPr>
                      <a:picLocks noChangeAspect="1"/>
                    </pic:cNvPicPr>
                  </pic:nvPicPr>
                  <pic:blipFill>
                    <a:blip r:embed="rId23" cstate="print"/>
                    <a:stretch>
                      <a:fillRect/>
                    </a:stretch>
                  </pic:blipFill>
                  <pic:spPr>
                    <a:xfrm>
                      <a:off x="0" y="0"/>
                      <a:ext cx="4905375" cy="3486150"/>
                    </a:xfrm>
                    <a:prstGeom prst="rect">
                      <a:avLst/>
                    </a:prstGeom>
                    <a:noFill/>
                    <a:ln>
                      <a:noFill/>
                    </a:ln>
                  </pic:spPr>
                </pic:pic>
              </a:graphicData>
            </a:graphic>
          </wp:inline>
        </w:drawing>
      </w:r>
    </w:p>
    <w:p w14:paraId="33B4D765">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lang w:val="en-US"/>
        </w:rPr>
      </w:pPr>
      <w:r>
        <w:rPr>
          <w:rFonts w:hint="eastAsia" w:ascii="仿宋" w:hAnsi="仿宋" w:eastAsia="仿宋" w:cs="仿宋"/>
          <w:color w:val="FF0000"/>
          <w:sz w:val="28"/>
          <w:szCs w:val="28"/>
        </w:rPr>
        <w:t>回复：</w:t>
      </w:r>
      <w:r>
        <w:rPr>
          <w:rFonts w:hint="eastAsia" w:ascii="仿宋" w:hAnsi="仿宋" w:eastAsia="仿宋" w:cs="仿宋"/>
          <w:color w:val="FF0000"/>
          <w:sz w:val="28"/>
          <w:szCs w:val="28"/>
          <w:lang w:val="en-US" w:eastAsia="zh-CN"/>
        </w:rPr>
        <w:t>室外台阶、坡道面层采用300X600X15厚芝麻白防滑PC砖。</w:t>
      </w:r>
    </w:p>
    <w:p w14:paraId="0C2E3F4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1.14</w:t>
      </w:r>
      <w:r>
        <w:rPr>
          <w:rFonts w:hint="eastAsia" w:ascii="仿宋" w:hAnsi="仿宋" w:eastAsia="仿宋" w:cs="仿宋"/>
          <w:sz w:val="28"/>
          <w:szCs w:val="28"/>
        </w:rPr>
        <w:t>请明确室外台阶挡墙的高度（深度）及面层做法？</w:t>
      </w:r>
    </w:p>
    <w:p w14:paraId="1AB22831">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2457450" cy="2533650"/>
            <wp:effectExtent l="0" t="0" r="0" b="0"/>
            <wp:docPr id="4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8"/>
                    <pic:cNvPicPr>
                      <a:picLocks noChangeAspect="1"/>
                    </pic:cNvPicPr>
                  </pic:nvPicPr>
                  <pic:blipFill>
                    <a:blip r:embed="rId24" cstate="print"/>
                    <a:stretch>
                      <a:fillRect/>
                    </a:stretch>
                  </pic:blipFill>
                  <pic:spPr>
                    <a:xfrm>
                      <a:off x="0" y="0"/>
                      <a:ext cx="2457450" cy="2533650"/>
                    </a:xfrm>
                    <a:prstGeom prst="rect">
                      <a:avLst/>
                    </a:prstGeom>
                    <a:noFill/>
                    <a:ln>
                      <a:noFill/>
                    </a:ln>
                  </pic:spPr>
                </pic:pic>
              </a:graphicData>
            </a:graphic>
          </wp:inline>
        </w:drawing>
      </w:r>
    </w:p>
    <w:p w14:paraId="394FCE57">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rPr>
        <w:t>回复：</w:t>
      </w:r>
      <w:r>
        <w:rPr>
          <w:rFonts w:hint="eastAsia" w:ascii="仿宋" w:hAnsi="仿宋" w:eastAsia="仿宋" w:cs="仿宋"/>
          <w:color w:val="FF0000"/>
          <w:sz w:val="28"/>
          <w:szCs w:val="28"/>
          <w:lang w:val="en-US" w:eastAsia="zh-CN"/>
        </w:rPr>
        <w:t>h为400，H为500，挡墙顶面及侧面均铺贴300X600X10厚芝麻白PC砖（20厚1:3干硬性水泥砂浆结合层）。</w:t>
      </w:r>
    </w:p>
    <w:p w14:paraId="2C4A655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1.15</w:t>
      </w:r>
      <w:r>
        <w:rPr>
          <w:rFonts w:hint="eastAsia" w:ascii="仿宋" w:hAnsi="仿宋" w:eastAsia="仿宋" w:cs="仿宋"/>
          <w:sz w:val="28"/>
          <w:szCs w:val="28"/>
        </w:rPr>
        <w:t>请明确天棚耐水腻子的遍数？</w:t>
      </w:r>
    </w:p>
    <w:p w14:paraId="6DDC2FE4">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2514600" cy="447675"/>
            <wp:effectExtent l="0" t="0" r="0" b="9525"/>
            <wp:docPr id="4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21"/>
                    <pic:cNvPicPr>
                      <a:picLocks noChangeAspect="1"/>
                    </pic:cNvPicPr>
                  </pic:nvPicPr>
                  <pic:blipFill>
                    <a:blip r:embed="rId25" cstate="print"/>
                    <a:stretch>
                      <a:fillRect/>
                    </a:stretch>
                  </pic:blipFill>
                  <pic:spPr>
                    <a:xfrm>
                      <a:off x="0" y="0"/>
                      <a:ext cx="2514600" cy="447675"/>
                    </a:xfrm>
                    <a:prstGeom prst="rect">
                      <a:avLst/>
                    </a:prstGeom>
                    <a:noFill/>
                    <a:ln>
                      <a:noFill/>
                    </a:ln>
                  </pic:spPr>
                </pic:pic>
              </a:graphicData>
            </a:graphic>
          </wp:inline>
        </w:drawing>
      </w:r>
    </w:p>
    <w:p w14:paraId="0A05F0C8">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lang w:eastAsia="zh-CN"/>
        </w:rPr>
      </w:pPr>
      <w:r>
        <w:rPr>
          <w:rFonts w:hint="eastAsia" w:ascii="仿宋" w:hAnsi="仿宋" w:eastAsia="仿宋" w:cs="仿宋"/>
          <w:b w:val="0"/>
          <w:bCs w:val="0"/>
          <w:color w:val="FF0000"/>
          <w:sz w:val="28"/>
          <w:szCs w:val="28"/>
        </w:rPr>
        <w:t>回复：</w:t>
      </w:r>
      <w:r>
        <w:rPr>
          <w:rFonts w:hint="eastAsia" w:ascii="仿宋" w:hAnsi="仿宋" w:eastAsia="仿宋" w:cs="仿宋"/>
          <w:b w:val="0"/>
          <w:bCs w:val="0"/>
          <w:color w:val="FF0000"/>
          <w:sz w:val="28"/>
          <w:szCs w:val="28"/>
          <w:lang w:val="en-US" w:eastAsia="zh-CN"/>
        </w:rPr>
        <w:t>1</w:t>
      </w:r>
      <w:r>
        <w:rPr>
          <w:rFonts w:hint="eastAsia" w:ascii="仿宋" w:hAnsi="仿宋" w:eastAsia="仿宋" w:cs="仿宋"/>
          <w:b w:val="0"/>
          <w:bCs w:val="0"/>
          <w:color w:val="FF0000"/>
          <w:sz w:val="28"/>
          <w:szCs w:val="28"/>
        </w:rPr>
        <w:t>遍</w:t>
      </w:r>
      <w:r>
        <w:rPr>
          <w:rFonts w:hint="eastAsia" w:ascii="仿宋" w:hAnsi="仿宋" w:eastAsia="仿宋" w:cs="仿宋"/>
          <w:b w:val="0"/>
          <w:bCs w:val="0"/>
          <w:color w:val="FF0000"/>
          <w:sz w:val="28"/>
          <w:szCs w:val="28"/>
          <w:lang w:eastAsia="zh-CN"/>
        </w:rPr>
        <w:t>。</w:t>
      </w:r>
    </w:p>
    <w:p w14:paraId="1FB1124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1.16</w:t>
      </w:r>
      <w:r>
        <w:rPr>
          <w:rFonts w:hint="eastAsia" w:ascii="仿宋" w:hAnsi="仿宋" w:eastAsia="仿宋" w:cs="仿宋"/>
          <w:sz w:val="28"/>
          <w:szCs w:val="28"/>
        </w:rPr>
        <w:t>请明确防震避难间</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楼梯间</w:t>
      </w:r>
      <w:r>
        <w:rPr>
          <w:rFonts w:hint="eastAsia" w:ascii="仿宋" w:hAnsi="仿宋" w:eastAsia="仿宋" w:cs="仿宋"/>
          <w:sz w:val="28"/>
          <w:szCs w:val="28"/>
        </w:rPr>
        <w:t>的装饰做法？</w:t>
      </w:r>
    </w:p>
    <w:p w14:paraId="1A4A387D">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4810125" cy="1828800"/>
            <wp:effectExtent l="0" t="0" r="9525" b="0"/>
            <wp:docPr id="4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2"/>
                    <pic:cNvPicPr>
                      <a:picLocks noChangeAspect="1"/>
                    </pic:cNvPicPr>
                  </pic:nvPicPr>
                  <pic:blipFill>
                    <a:blip r:embed="rId26" cstate="print"/>
                    <a:stretch>
                      <a:fillRect/>
                    </a:stretch>
                  </pic:blipFill>
                  <pic:spPr>
                    <a:xfrm>
                      <a:off x="0" y="0"/>
                      <a:ext cx="4810125" cy="1828800"/>
                    </a:xfrm>
                    <a:prstGeom prst="rect">
                      <a:avLst/>
                    </a:prstGeom>
                    <a:noFill/>
                    <a:ln>
                      <a:noFill/>
                    </a:ln>
                  </pic:spPr>
                </pic:pic>
              </a:graphicData>
            </a:graphic>
          </wp:inline>
        </w:drawing>
      </w:r>
    </w:p>
    <w:p w14:paraId="27F49248">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lang w:eastAsia="zh-CN"/>
        </w:rPr>
      </w:pPr>
      <w:r>
        <w:rPr>
          <w:rFonts w:hint="eastAsia" w:ascii="仿宋" w:hAnsi="仿宋" w:eastAsia="仿宋" w:cs="仿宋"/>
          <w:color w:val="FF0000"/>
          <w:sz w:val="28"/>
          <w:szCs w:val="28"/>
        </w:rPr>
        <w:t>回</w:t>
      </w:r>
      <w:r>
        <w:rPr>
          <w:rFonts w:hint="eastAsia" w:ascii="仿宋" w:hAnsi="仿宋" w:eastAsia="仿宋" w:cs="仿宋"/>
          <w:b w:val="0"/>
          <w:bCs w:val="0"/>
          <w:color w:val="FF0000"/>
          <w:sz w:val="28"/>
          <w:szCs w:val="28"/>
        </w:rPr>
        <w:t>复：</w:t>
      </w:r>
      <w:r>
        <w:rPr>
          <w:rFonts w:hint="eastAsia" w:ascii="仿宋" w:hAnsi="仿宋" w:eastAsia="仿宋" w:cs="仿宋"/>
          <w:color w:val="FF0000"/>
          <w:sz w:val="28"/>
          <w:szCs w:val="28"/>
        </w:rPr>
        <w:t>同卧室</w:t>
      </w:r>
      <w:r>
        <w:rPr>
          <w:rFonts w:hint="eastAsia" w:ascii="仿宋" w:hAnsi="仿宋" w:eastAsia="仿宋" w:cs="仿宋"/>
          <w:color w:val="FF0000"/>
          <w:sz w:val="28"/>
          <w:szCs w:val="28"/>
          <w:lang w:eastAsia="zh-CN"/>
        </w:rPr>
        <w:t>。</w:t>
      </w:r>
    </w:p>
    <w:p w14:paraId="4F3399F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1.17</w:t>
      </w:r>
      <w:r>
        <w:rPr>
          <w:rFonts w:hint="eastAsia" w:ascii="仿宋" w:hAnsi="仿宋" w:eastAsia="仿宋" w:cs="仿宋"/>
          <w:sz w:val="28"/>
          <w:szCs w:val="28"/>
        </w:rPr>
        <w:t>请明确下图做法？</w:t>
      </w:r>
    </w:p>
    <w:p w14:paraId="58A73975">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2712085" cy="2748915"/>
            <wp:effectExtent l="0" t="0" r="12065" b="13335"/>
            <wp:docPr id="4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23"/>
                    <pic:cNvPicPr>
                      <a:picLocks noChangeAspect="1"/>
                    </pic:cNvPicPr>
                  </pic:nvPicPr>
                  <pic:blipFill>
                    <a:blip r:embed="rId27" cstate="print"/>
                    <a:stretch>
                      <a:fillRect/>
                    </a:stretch>
                  </pic:blipFill>
                  <pic:spPr>
                    <a:xfrm>
                      <a:off x="0" y="0"/>
                      <a:ext cx="2712085" cy="2748915"/>
                    </a:xfrm>
                    <a:prstGeom prst="rect">
                      <a:avLst/>
                    </a:prstGeom>
                    <a:noFill/>
                    <a:ln>
                      <a:noFill/>
                    </a:ln>
                  </pic:spPr>
                </pic:pic>
              </a:graphicData>
            </a:graphic>
          </wp:inline>
        </w:drawing>
      </w:r>
    </w:p>
    <w:p w14:paraId="70CC0EA2">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rPr>
        <w:t>回复：</w:t>
      </w:r>
      <w:r>
        <w:rPr>
          <w:rFonts w:hint="eastAsia" w:ascii="仿宋" w:hAnsi="仿宋" w:eastAsia="仿宋" w:cs="仿宋"/>
          <w:color w:val="FF0000"/>
          <w:sz w:val="28"/>
          <w:szCs w:val="28"/>
          <w:lang w:val="en-US" w:eastAsia="zh-CN"/>
        </w:rPr>
        <w:t>庭院内台阶及坡道采用混凝土面层，台阶做法见国12J003第B1页节点1A。</w:t>
      </w:r>
    </w:p>
    <w:p w14:paraId="3A6C788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1.18请明确庭院地面做法？</w:t>
      </w:r>
    </w:p>
    <w:p w14:paraId="2508F74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lang w:eastAsia="zh-CN"/>
        </w:rPr>
      </w:pPr>
      <w:r>
        <w:rPr>
          <w:rFonts w:hint="eastAsia" w:ascii="仿宋" w:hAnsi="仿宋" w:eastAsia="仿宋" w:cs="仿宋"/>
          <w:color w:val="FF0000"/>
          <w:sz w:val="28"/>
          <w:szCs w:val="28"/>
        </w:rPr>
        <w:t>回复：</w:t>
      </w:r>
      <w:r>
        <w:rPr>
          <w:rFonts w:hint="eastAsia" w:ascii="仿宋" w:hAnsi="仿宋" w:eastAsia="仿宋" w:cs="仿宋"/>
          <w:color w:val="FF0000"/>
          <w:sz w:val="28"/>
          <w:szCs w:val="28"/>
          <w:lang w:val="en-US" w:eastAsia="zh-CN"/>
        </w:rPr>
        <w:t>1）</w:t>
      </w:r>
      <w:r>
        <w:rPr>
          <w:rFonts w:hint="eastAsia" w:ascii="仿宋" w:hAnsi="仿宋" w:eastAsia="仿宋" w:cs="仿宋"/>
          <w:color w:val="FF0000"/>
          <w:sz w:val="28"/>
          <w:szCs w:val="28"/>
        </w:rPr>
        <w:t>100厚C25混凝土，随打随抹</w:t>
      </w:r>
      <w:r>
        <w:rPr>
          <w:rFonts w:hint="eastAsia" w:ascii="仿宋" w:hAnsi="仿宋" w:eastAsia="仿宋" w:cs="仿宋"/>
          <w:color w:val="FF0000"/>
          <w:sz w:val="28"/>
          <w:szCs w:val="28"/>
          <w:lang w:eastAsia="zh-CN"/>
        </w:rPr>
        <w:t>；</w:t>
      </w:r>
    </w:p>
    <w:p w14:paraId="1D0FEAE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default"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2）150厚碎石垫层；</w:t>
      </w:r>
    </w:p>
    <w:p w14:paraId="19E7764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3）素土夯实，压实度≥90%。</w:t>
      </w:r>
    </w:p>
    <w:p w14:paraId="4D3D5DF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1.19请明确厨房卫生间墙面防水高度？</w:t>
      </w:r>
    </w:p>
    <w:p w14:paraId="2F58248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0" w:firstLine="560" w:firstLine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回复：厨房防水高度为250mm,卫生间防水高度为1800mm。</w:t>
      </w:r>
    </w:p>
    <w:p w14:paraId="522DBBA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1.20厨房、卫生</w:t>
      </w:r>
      <w:bookmarkStart w:id="0" w:name="_GoBack"/>
      <w:bookmarkEnd w:id="0"/>
      <w:r>
        <w:rPr>
          <w:rFonts w:hint="eastAsia" w:ascii="仿宋" w:hAnsi="仿宋" w:eastAsia="仿宋" w:cs="仿宋"/>
          <w:color w:val="auto"/>
          <w:sz w:val="28"/>
          <w:szCs w:val="28"/>
          <w:lang w:val="en-US" w:eastAsia="zh-CN"/>
        </w:rPr>
        <w:t>间内墙面做法是否需要调整？（砌体为加气混凝土）</w:t>
      </w:r>
    </w:p>
    <w:p w14:paraId="7E4B2E9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0" w:firstLine="560" w:firstLine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回复：调整为内8D1,裙8D1。</w:t>
      </w:r>
    </w:p>
    <w:p w14:paraId="4FF23A9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1.21请明确工具间外墙做法？</w:t>
      </w:r>
    </w:p>
    <w:p w14:paraId="3725EF1E">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rPr>
      </w:pPr>
      <w:r>
        <w:rPr>
          <w:rFonts w:hint="eastAsia" w:ascii="仿宋" w:hAnsi="仿宋" w:eastAsia="仿宋" w:cs="仿宋"/>
          <w:color w:val="FF0000"/>
          <w:sz w:val="28"/>
          <w:szCs w:val="28"/>
        </w:rPr>
        <w:t>回复：</w:t>
      </w:r>
      <w:r>
        <w:rPr>
          <w:rFonts w:hint="eastAsia" w:ascii="仿宋" w:hAnsi="仿宋" w:eastAsia="仿宋" w:cs="仿宋"/>
          <w:b w:val="0"/>
          <w:bCs w:val="0"/>
          <w:color w:val="FF0000"/>
          <w:sz w:val="28"/>
          <w:szCs w:val="28"/>
        </w:rPr>
        <w:t>外墙做法，</w:t>
      </w:r>
      <w:r>
        <w:rPr>
          <w:rFonts w:hint="eastAsia" w:ascii="仿宋" w:hAnsi="仿宋" w:eastAsia="仿宋" w:cs="仿宋"/>
          <w:b w:val="0"/>
          <w:bCs w:val="0"/>
          <w:color w:val="FF0000"/>
          <w:sz w:val="28"/>
          <w:szCs w:val="28"/>
          <w:lang w:val="en-US" w:eastAsia="zh-CN"/>
        </w:rPr>
        <w:t>其中</w:t>
      </w:r>
      <w:r>
        <w:rPr>
          <w:rFonts w:hint="eastAsia" w:ascii="仿宋" w:hAnsi="仿宋" w:eastAsia="仿宋" w:cs="仿宋"/>
          <w:b w:val="0"/>
          <w:bCs w:val="0"/>
          <w:color w:val="FF0000"/>
          <w:sz w:val="28"/>
          <w:szCs w:val="28"/>
        </w:rPr>
        <w:t>保温系统</w:t>
      </w:r>
      <w:r>
        <w:rPr>
          <w:rFonts w:hint="eastAsia" w:ascii="仿宋" w:hAnsi="仿宋" w:eastAsia="仿宋" w:cs="仿宋"/>
          <w:b w:val="0"/>
          <w:bCs w:val="0"/>
          <w:color w:val="FF0000"/>
          <w:sz w:val="28"/>
          <w:szCs w:val="28"/>
          <w:lang w:val="en-US" w:eastAsia="zh-CN"/>
        </w:rPr>
        <w:t>取消</w:t>
      </w:r>
      <w:r>
        <w:rPr>
          <w:rFonts w:hint="eastAsia" w:ascii="仿宋" w:hAnsi="仿宋" w:eastAsia="仿宋" w:cs="仿宋"/>
          <w:b w:val="0"/>
          <w:bCs w:val="0"/>
          <w:color w:val="FF0000"/>
          <w:sz w:val="28"/>
          <w:szCs w:val="28"/>
        </w:rPr>
        <w:t>。</w:t>
      </w:r>
    </w:p>
    <w:p w14:paraId="09B4E45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1.22请明确外墙面做法及真石漆分隔面积？</w:t>
      </w:r>
    </w:p>
    <w:p w14:paraId="5987BA4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b w:val="0"/>
          <w:bCs w:val="0"/>
          <w:color w:val="FF0000"/>
          <w:sz w:val="28"/>
          <w:szCs w:val="28"/>
          <w:lang w:val="en-US" w:eastAsia="zh-CN"/>
        </w:rPr>
      </w:pPr>
      <w:r>
        <w:rPr>
          <w:rFonts w:hint="eastAsia" w:ascii="仿宋" w:hAnsi="仿宋" w:eastAsia="仿宋" w:cs="仿宋"/>
          <w:b w:val="0"/>
          <w:bCs w:val="0"/>
          <w:color w:val="FF0000"/>
          <w:sz w:val="28"/>
          <w:szCs w:val="28"/>
          <w:lang w:val="en-US" w:eastAsia="zh-CN"/>
        </w:rPr>
        <w:t>回复：（1）喷湿墙面，界面剂一道；</w:t>
      </w:r>
    </w:p>
    <w:p w14:paraId="6140B6D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firstLine="840" w:firstLineChars="300"/>
        <w:textAlignment w:val="auto"/>
        <w:rPr>
          <w:rFonts w:hint="eastAsia" w:ascii="仿宋" w:hAnsi="仿宋" w:eastAsia="仿宋" w:cs="仿宋"/>
          <w:b w:val="0"/>
          <w:bCs w:val="0"/>
          <w:color w:val="FF0000"/>
          <w:sz w:val="28"/>
          <w:szCs w:val="28"/>
          <w:lang w:val="en-US" w:eastAsia="zh-CN"/>
        </w:rPr>
      </w:pPr>
      <w:r>
        <w:rPr>
          <w:rFonts w:hint="eastAsia" w:ascii="仿宋" w:hAnsi="仿宋" w:eastAsia="仿宋" w:cs="仿宋"/>
          <w:b w:val="0"/>
          <w:bCs w:val="0"/>
          <w:color w:val="FF0000"/>
          <w:sz w:val="28"/>
          <w:szCs w:val="28"/>
          <w:lang w:val="en-US" w:eastAsia="zh-CN"/>
        </w:rPr>
        <w:t>（2）12厚12 厚DP M15 砂浆(1:3水泥砂浆)找平</w:t>
      </w:r>
    </w:p>
    <w:p w14:paraId="3307A26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b w:val="0"/>
          <w:bCs w:val="0"/>
          <w:color w:val="FF0000"/>
          <w:sz w:val="28"/>
          <w:szCs w:val="28"/>
          <w:lang w:val="en-US" w:eastAsia="zh-CN"/>
        </w:rPr>
      </w:pPr>
      <w:r>
        <w:rPr>
          <w:rFonts w:hint="eastAsia" w:ascii="仿宋" w:hAnsi="仿宋" w:eastAsia="仿宋" w:cs="仿宋"/>
          <w:b w:val="0"/>
          <w:bCs w:val="0"/>
          <w:color w:val="FF0000"/>
          <w:sz w:val="28"/>
          <w:szCs w:val="28"/>
          <w:lang w:val="en-US" w:eastAsia="zh-CN"/>
        </w:rPr>
        <w:t>1m2外。</w:t>
      </w:r>
    </w:p>
    <w:p w14:paraId="12BDF83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firstLine="840" w:firstLineChars="300"/>
        <w:textAlignment w:val="auto"/>
        <w:rPr>
          <w:rFonts w:hint="eastAsia" w:ascii="仿宋" w:hAnsi="仿宋" w:eastAsia="仿宋" w:cs="仿宋"/>
          <w:b w:val="0"/>
          <w:bCs w:val="0"/>
          <w:color w:val="FF0000"/>
          <w:sz w:val="28"/>
          <w:szCs w:val="28"/>
          <w:lang w:val="en-US" w:eastAsia="zh-CN"/>
        </w:rPr>
      </w:pPr>
      <w:r>
        <w:rPr>
          <w:rFonts w:hint="eastAsia" w:ascii="仿宋" w:hAnsi="仿宋" w:eastAsia="仿宋" w:cs="仿宋"/>
          <w:b w:val="0"/>
          <w:bCs w:val="0"/>
          <w:color w:val="FF0000"/>
          <w:sz w:val="28"/>
          <w:szCs w:val="28"/>
          <w:lang w:val="en-US" w:eastAsia="zh-CN"/>
        </w:rPr>
        <w:t>（3）防水层:5 厚聚合物水泥防水砂浆(千粉型)+1.5 厚聚合物水泥防水涂料；</w:t>
      </w:r>
    </w:p>
    <w:p w14:paraId="20F5F99D">
      <w:pPr>
        <w:keepNext w:val="0"/>
        <w:keepLines w:val="0"/>
        <w:pageBreakBefore w:val="0"/>
        <w:widowControl w:val="0"/>
        <w:numPr>
          <w:ilvl w:val="0"/>
          <w:numId w:val="5"/>
        </w:numPr>
        <w:kinsoku/>
        <w:wordWrap/>
        <w:overflowPunct/>
        <w:topLinePunct w:val="0"/>
        <w:autoSpaceDE/>
        <w:autoSpaceDN/>
        <w:bidi w:val="0"/>
        <w:adjustRightInd/>
        <w:snapToGrid w:val="0"/>
        <w:spacing w:line="360" w:lineRule="auto"/>
        <w:ind w:leftChars="200" w:firstLine="840" w:firstLineChars="300"/>
        <w:textAlignment w:val="auto"/>
        <w:rPr>
          <w:rFonts w:hint="eastAsia" w:ascii="仿宋" w:hAnsi="仿宋" w:eastAsia="仿宋" w:cs="仿宋"/>
          <w:b w:val="0"/>
          <w:bCs w:val="0"/>
          <w:color w:val="FF0000"/>
          <w:sz w:val="28"/>
          <w:szCs w:val="28"/>
          <w:lang w:val="en-US" w:eastAsia="zh-CN"/>
        </w:rPr>
      </w:pPr>
      <w:r>
        <w:rPr>
          <w:rFonts w:hint="eastAsia" w:ascii="仿宋" w:hAnsi="仿宋" w:eastAsia="仿宋" w:cs="仿宋"/>
          <w:b w:val="0"/>
          <w:bCs w:val="0"/>
          <w:color w:val="FF0000"/>
          <w:sz w:val="28"/>
          <w:szCs w:val="28"/>
          <w:lang w:val="en-US" w:eastAsia="zh-CN"/>
        </w:rPr>
        <w:t>岩棉板（TR10 A级，50mm厚，（界面剂+托架+保温板粘结+玻纤网格布1道及抹面+锚栓+玻纤网格布1道及抹面））</w:t>
      </w:r>
    </w:p>
    <w:p w14:paraId="2DD2B1E3">
      <w:pPr>
        <w:keepNext w:val="0"/>
        <w:keepLines w:val="0"/>
        <w:pageBreakBefore w:val="0"/>
        <w:widowControl w:val="0"/>
        <w:numPr>
          <w:ilvl w:val="0"/>
          <w:numId w:val="5"/>
        </w:numPr>
        <w:kinsoku/>
        <w:wordWrap/>
        <w:overflowPunct/>
        <w:topLinePunct w:val="0"/>
        <w:autoSpaceDE/>
        <w:autoSpaceDN/>
        <w:bidi w:val="0"/>
        <w:adjustRightInd/>
        <w:snapToGrid w:val="0"/>
        <w:spacing w:line="360" w:lineRule="auto"/>
        <w:ind w:leftChars="200" w:firstLine="840" w:firstLineChars="300"/>
        <w:textAlignment w:val="auto"/>
        <w:rPr>
          <w:rFonts w:hint="eastAsia" w:ascii="仿宋" w:hAnsi="仿宋" w:eastAsia="仿宋" w:cs="仿宋"/>
          <w:b w:val="0"/>
          <w:bCs w:val="0"/>
          <w:color w:val="FF0000"/>
          <w:sz w:val="28"/>
          <w:szCs w:val="28"/>
          <w:lang w:val="en-US" w:eastAsia="zh-CN"/>
        </w:rPr>
      </w:pPr>
      <w:r>
        <w:rPr>
          <w:rFonts w:hint="eastAsia" w:ascii="仿宋" w:hAnsi="仿宋" w:eastAsia="仿宋" w:cs="仿宋"/>
          <w:b w:val="0"/>
          <w:bCs w:val="0"/>
          <w:color w:val="FF0000"/>
          <w:sz w:val="28"/>
          <w:szCs w:val="28"/>
          <w:lang w:val="en-US" w:eastAsia="zh-CN"/>
        </w:rPr>
        <w:t>外墙腻子两遍；</w:t>
      </w:r>
    </w:p>
    <w:p w14:paraId="40F14A59">
      <w:pPr>
        <w:keepNext w:val="0"/>
        <w:keepLines w:val="0"/>
        <w:pageBreakBefore w:val="0"/>
        <w:widowControl w:val="0"/>
        <w:numPr>
          <w:ilvl w:val="0"/>
          <w:numId w:val="5"/>
        </w:numPr>
        <w:kinsoku/>
        <w:wordWrap/>
        <w:overflowPunct/>
        <w:topLinePunct w:val="0"/>
        <w:autoSpaceDE/>
        <w:autoSpaceDN/>
        <w:bidi w:val="0"/>
        <w:adjustRightInd/>
        <w:snapToGrid w:val="0"/>
        <w:spacing w:line="360" w:lineRule="auto"/>
        <w:ind w:leftChars="200" w:firstLine="840" w:firstLineChars="300"/>
        <w:textAlignment w:val="auto"/>
        <w:rPr>
          <w:rFonts w:hint="eastAsia" w:ascii="仿宋" w:hAnsi="仿宋" w:eastAsia="仿宋" w:cs="仿宋"/>
          <w:b w:val="0"/>
          <w:bCs w:val="0"/>
          <w:color w:val="FF0000"/>
          <w:sz w:val="28"/>
          <w:szCs w:val="28"/>
          <w:lang w:val="en-US" w:eastAsia="zh-CN"/>
        </w:rPr>
      </w:pPr>
      <w:r>
        <w:rPr>
          <w:rFonts w:hint="eastAsia" w:ascii="仿宋" w:hAnsi="仿宋" w:eastAsia="仿宋" w:cs="仿宋"/>
          <w:b w:val="0"/>
          <w:bCs w:val="0"/>
          <w:color w:val="FF0000"/>
          <w:sz w:val="28"/>
          <w:szCs w:val="28"/>
          <w:lang w:val="en-US" w:eastAsia="zh-CN"/>
        </w:rPr>
        <w:t>外墙真石漆（一底两面，分隔面积1m2以外）</w:t>
      </w:r>
    </w:p>
    <w:p w14:paraId="3FAFBBA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1.23请明确庭院墙内侧装饰做法？</w:t>
      </w:r>
    </w:p>
    <w:p w14:paraId="59CE1981">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2933700" cy="2762885"/>
            <wp:effectExtent l="0" t="0" r="0" b="18415"/>
            <wp:docPr id="1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4"/>
                    <pic:cNvPicPr>
                      <a:picLocks noChangeAspect="1"/>
                    </pic:cNvPicPr>
                  </pic:nvPicPr>
                  <pic:blipFill>
                    <a:blip r:embed="rId28"/>
                    <a:stretch>
                      <a:fillRect/>
                    </a:stretch>
                  </pic:blipFill>
                  <pic:spPr>
                    <a:xfrm>
                      <a:off x="0" y="0"/>
                      <a:ext cx="2933700" cy="2762885"/>
                    </a:xfrm>
                    <a:prstGeom prst="rect">
                      <a:avLst/>
                    </a:prstGeom>
                    <a:noFill/>
                    <a:ln>
                      <a:noFill/>
                    </a:ln>
                  </pic:spPr>
                </pic:pic>
              </a:graphicData>
            </a:graphic>
          </wp:inline>
        </w:drawing>
      </w:r>
    </w:p>
    <w:p w14:paraId="06F1C71B">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rPr>
      </w:pPr>
      <w:r>
        <w:rPr>
          <w:rFonts w:hint="eastAsia" w:ascii="仿宋" w:hAnsi="仿宋" w:eastAsia="仿宋" w:cs="仿宋"/>
          <w:b w:val="0"/>
          <w:bCs w:val="0"/>
          <w:color w:val="FF0000"/>
          <w:sz w:val="28"/>
          <w:szCs w:val="28"/>
        </w:rPr>
        <w:t>回复：</w:t>
      </w:r>
      <w:r>
        <w:rPr>
          <w:rFonts w:hint="eastAsia" w:ascii="仿宋" w:hAnsi="仿宋" w:eastAsia="仿宋" w:cs="仿宋"/>
          <w:b w:val="0"/>
          <w:bCs w:val="0"/>
          <w:color w:val="FF0000"/>
          <w:sz w:val="28"/>
          <w:szCs w:val="28"/>
          <w:lang w:val="en-US" w:eastAsia="zh-CN"/>
        </w:rPr>
        <w:t>同</w:t>
      </w:r>
      <w:r>
        <w:rPr>
          <w:rFonts w:hint="eastAsia" w:ascii="仿宋" w:hAnsi="仿宋" w:eastAsia="仿宋" w:cs="仿宋"/>
          <w:b w:val="0"/>
          <w:bCs w:val="0"/>
          <w:color w:val="FF0000"/>
          <w:sz w:val="28"/>
          <w:szCs w:val="28"/>
        </w:rPr>
        <w:t>外墙做法，</w:t>
      </w:r>
      <w:r>
        <w:rPr>
          <w:rFonts w:hint="eastAsia" w:ascii="仿宋" w:hAnsi="仿宋" w:eastAsia="仿宋" w:cs="仿宋"/>
          <w:b w:val="0"/>
          <w:bCs w:val="0"/>
          <w:color w:val="FF0000"/>
          <w:sz w:val="28"/>
          <w:szCs w:val="28"/>
          <w:lang w:val="en-US" w:eastAsia="zh-CN"/>
        </w:rPr>
        <w:t>其中取消</w:t>
      </w:r>
      <w:r>
        <w:rPr>
          <w:rFonts w:hint="eastAsia" w:ascii="仿宋" w:hAnsi="仿宋" w:eastAsia="仿宋" w:cs="仿宋"/>
          <w:b w:val="0"/>
          <w:bCs w:val="0"/>
          <w:color w:val="FF0000"/>
          <w:sz w:val="28"/>
          <w:szCs w:val="28"/>
        </w:rPr>
        <w:t>保温</w:t>
      </w:r>
      <w:r>
        <w:rPr>
          <w:rFonts w:hint="eastAsia" w:ascii="仿宋" w:hAnsi="仿宋" w:eastAsia="仿宋" w:cs="仿宋"/>
          <w:b w:val="0"/>
          <w:bCs w:val="0"/>
          <w:color w:val="FF0000"/>
          <w:sz w:val="28"/>
          <w:szCs w:val="28"/>
          <w:lang w:val="en-US" w:eastAsia="zh-CN"/>
        </w:rPr>
        <w:t>及防水做法</w:t>
      </w:r>
      <w:r>
        <w:rPr>
          <w:rFonts w:hint="eastAsia" w:ascii="仿宋" w:hAnsi="仿宋" w:eastAsia="仿宋" w:cs="仿宋"/>
          <w:b w:val="0"/>
          <w:bCs w:val="0"/>
          <w:color w:val="FF0000"/>
          <w:sz w:val="28"/>
          <w:szCs w:val="28"/>
        </w:rPr>
        <w:t>。</w:t>
      </w:r>
    </w:p>
    <w:p w14:paraId="1C0289E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1.24</w:t>
      </w:r>
      <w:r>
        <w:rPr>
          <w:rFonts w:hint="eastAsia" w:ascii="仿宋" w:hAnsi="仿宋" w:eastAsia="仿宋" w:cs="仿宋"/>
          <w:sz w:val="28"/>
          <w:szCs w:val="28"/>
        </w:rPr>
        <w:t>请明确院墙雨蓬装饰做法？</w:t>
      </w:r>
    </w:p>
    <w:p w14:paraId="0FD687A3">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3733800" cy="1828800"/>
            <wp:effectExtent l="0" t="0" r="0" b="0"/>
            <wp:docPr id="5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25"/>
                    <pic:cNvPicPr>
                      <a:picLocks noChangeAspect="1"/>
                    </pic:cNvPicPr>
                  </pic:nvPicPr>
                  <pic:blipFill>
                    <a:blip r:embed="rId29" cstate="print"/>
                    <a:stretch>
                      <a:fillRect/>
                    </a:stretch>
                  </pic:blipFill>
                  <pic:spPr>
                    <a:xfrm>
                      <a:off x="0" y="0"/>
                      <a:ext cx="3733800" cy="1828800"/>
                    </a:xfrm>
                    <a:prstGeom prst="rect">
                      <a:avLst/>
                    </a:prstGeom>
                    <a:noFill/>
                    <a:ln>
                      <a:noFill/>
                    </a:ln>
                  </pic:spPr>
                </pic:pic>
              </a:graphicData>
            </a:graphic>
          </wp:inline>
        </w:drawing>
      </w:r>
    </w:p>
    <w:p w14:paraId="2D7EB450">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rPr>
      </w:pPr>
      <w:r>
        <w:rPr>
          <w:rFonts w:hint="eastAsia" w:ascii="仿宋" w:hAnsi="仿宋" w:eastAsia="仿宋" w:cs="仿宋"/>
          <w:b w:val="0"/>
          <w:bCs w:val="0"/>
          <w:color w:val="FF0000"/>
          <w:sz w:val="28"/>
          <w:szCs w:val="28"/>
        </w:rPr>
        <w:t>回复：同屋面二做法，</w:t>
      </w:r>
      <w:r>
        <w:rPr>
          <w:rFonts w:hint="eastAsia" w:ascii="仿宋" w:hAnsi="仿宋" w:eastAsia="仿宋" w:cs="仿宋"/>
          <w:b w:val="0"/>
          <w:bCs w:val="0"/>
          <w:color w:val="FF0000"/>
          <w:sz w:val="28"/>
          <w:szCs w:val="28"/>
          <w:lang w:val="en-US" w:eastAsia="zh-CN"/>
        </w:rPr>
        <w:t>其中</w:t>
      </w:r>
      <w:r>
        <w:rPr>
          <w:rFonts w:hint="eastAsia" w:ascii="仿宋" w:hAnsi="仿宋" w:eastAsia="仿宋" w:cs="仿宋"/>
          <w:b w:val="0"/>
          <w:bCs w:val="0"/>
          <w:color w:val="FF0000"/>
          <w:sz w:val="28"/>
          <w:szCs w:val="28"/>
        </w:rPr>
        <w:t>保温系统</w:t>
      </w:r>
      <w:r>
        <w:rPr>
          <w:rFonts w:hint="eastAsia" w:ascii="仿宋" w:hAnsi="仿宋" w:eastAsia="仿宋" w:cs="仿宋"/>
          <w:b w:val="0"/>
          <w:bCs w:val="0"/>
          <w:color w:val="FF0000"/>
          <w:sz w:val="28"/>
          <w:szCs w:val="28"/>
          <w:lang w:val="en-US" w:eastAsia="zh-CN"/>
        </w:rPr>
        <w:t>取消</w:t>
      </w:r>
      <w:r>
        <w:rPr>
          <w:rFonts w:hint="eastAsia" w:ascii="仿宋" w:hAnsi="仿宋" w:eastAsia="仿宋" w:cs="仿宋"/>
          <w:b w:val="0"/>
          <w:bCs w:val="0"/>
          <w:color w:val="FF0000"/>
          <w:sz w:val="28"/>
          <w:szCs w:val="28"/>
        </w:rPr>
        <w:t>。</w:t>
      </w:r>
    </w:p>
    <w:p w14:paraId="30CC788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1.25</w:t>
      </w:r>
      <w:r>
        <w:rPr>
          <w:rFonts w:hint="eastAsia" w:ascii="仿宋" w:hAnsi="仿宋" w:eastAsia="仿宋" w:cs="仿宋"/>
          <w:sz w:val="28"/>
          <w:szCs w:val="28"/>
        </w:rPr>
        <w:t>请明确B-B轴的雨蓬版Y方向面筋？</w:t>
      </w:r>
    </w:p>
    <w:p w14:paraId="19A3D4B8">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4401820" cy="2215515"/>
            <wp:effectExtent l="0" t="0" r="17780" b="13335"/>
            <wp:docPr id="51"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28"/>
                    <pic:cNvPicPr>
                      <a:picLocks noChangeAspect="1"/>
                    </pic:cNvPicPr>
                  </pic:nvPicPr>
                  <pic:blipFill>
                    <a:blip r:embed="rId30" cstate="print"/>
                    <a:stretch>
                      <a:fillRect/>
                    </a:stretch>
                  </pic:blipFill>
                  <pic:spPr>
                    <a:xfrm>
                      <a:off x="0" y="0"/>
                      <a:ext cx="4401820" cy="2215515"/>
                    </a:xfrm>
                    <a:prstGeom prst="rect">
                      <a:avLst/>
                    </a:prstGeom>
                    <a:noFill/>
                    <a:ln>
                      <a:noFill/>
                    </a:ln>
                  </pic:spPr>
                </pic:pic>
              </a:graphicData>
            </a:graphic>
          </wp:inline>
        </w:drawing>
      </w:r>
    </w:p>
    <w:p w14:paraId="66D107A7">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rPr>
      </w:pPr>
      <w:r>
        <w:rPr>
          <w:rFonts w:hint="eastAsia" w:ascii="仿宋" w:hAnsi="仿宋" w:eastAsia="仿宋" w:cs="仿宋"/>
          <w:color w:val="FF0000"/>
          <w:sz w:val="28"/>
          <w:szCs w:val="28"/>
        </w:rPr>
        <w:t>回复：为C8@200。</w:t>
      </w:r>
    </w:p>
    <w:p w14:paraId="4CF88B5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1.26</w:t>
      </w:r>
      <w:r>
        <w:rPr>
          <w:rFonts w:hint="eastAsia" w:ascii="仿宋" w:hAnsi="仿宋" w:eastAsia="仿宋" w:cs="仿宋"/>
          <w:sz w:val="28"/>
          <w:szCs w:val="28"/>
        </w:rPr>
        <w:t>请明确楼梯踏步及平台做法？楼梯是否需要设置靠墙扶手？</w:t>
      </w:r>
    </w:p>
    <w:p w14:paraId="6DC7400B">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3040" cy="2194560"/>
            <wp:effectExtent l="0" t="0" r="3810" b="15240"/>
            <wp:docPr id="52"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29"/>
                    <pic:cNvPicPr>
                      <a:picLocks noChangeAspect="1"/>
                    </pic:cNvPicPr>
                  </pic:nvPicPr>
                  <pic:blipFill>
                    <a:blip r:embed="rId31" cstate="print"/>
                    <a:stretch>
                      <a:fillRect/>
                    </a:stretch>
                  </pic:blipFill>
                  <pic:spPr>
                    <a:xfrm>
                      <a:off x="0" y="0"/>
                      <a:ext cx="5273040" cy="2194560"/>
                    </a:xfrm>
                    <a:prstGeom prst="rect">
                      <a:avLst/>
                    </a:prstGeom>
                    <a:noFill/>
                    <a:ln>
                      <a:noFill/>
                    </a:ln>
                  </pic:spPr>
                </pic:pic>
              </a:graphicData>
            </a:graphic>
          </wp:inline>
        </w:drawing>
      </w:r>
    </w:p>
    <w:p w14:paraId="2F3FBC04">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rPr>
      </w:pPr>
      <w:r>
        <w:rPr>
          <w:rFonts w:hint="eastAsia" w:ascii="仿宋" w:hAnsi="仿宋" w:eastAsia="仿宋" w:cs="仿宋"/>
          <w:b w:val="0"/>
          <w:bCs w:val="0"/>
          <w:color w:val="FF0000"/>
          <w:sz w:val="28"/>
          <w:szCs w:val="28"/>
        </w:rPr>
        <w:t>回复：踏步及平台做法为</w:t>
      </w:r>
      <w:r>
        <w:rPr>
          <w:rFonts w:hint="eastAsia" w:ascii="仿宋" w:hAnsi="仿宋" w:eastAsia="仿宋" w:cs="仿宋"/>
          <w:b w:val="0"/>
          <w:bCs w:val="0"/>
          <w:color w:val="FF0000"/>
          <w:sz w:val="28"/>
          <w:szCs w:val="28"/>
          <w:lang w:val="en-US" w:eastAsia="zh-CN"/>
        </w:rPr>
        <w:t>20</w:t>
      </w:r>
      <w:r>
        <w:rPr>
          <w:rFonts w:hint="eastAsia" w:ascii="仿宋" w:hAnsi="仿宋" w:eastAsia="仿宋" w:cs="仿宋"/>
          <w:b w:val="0"/>
          <w:bCs w:val="0"/>
          <w:color w:val="FF0000"/>
          <w:sz w:val="28"/>
          <w:szCs w:val="28"/>
        </w:rPr>
        <w:t>厚</w:t>
      </w:r>
      <w:r>
        <w:rPr>
          <w:rFonts w:hint="eastAsia" w:ascii="仿宋" w:hAnsi="仿宋" w:eastAsia="仿宋" w:cs="仿宋"/>
          <w:b w:val="0"/>
          <w:bCs w:val="0"/>
          <w:color w:val="FF0000"/>
          <w:sz w:val="28"/>
          <w:szCs w:val="28"/>
          <w:lang w:val="en-US" w:eastAsia="zh-CN"/>
        </w:rPr>
        <w:t>1：2水泥</w:t>
      </w:r>
      <w:r>
        <w:rPr>
          <w:rFonts w:hint="eastAsia" w:ascii="仿宋" w:hAnsi="仿宋" w:eastAsia="仿宋" w:cs="仿宋"/>
          <w:b w:val="0"/>
          <w:bCs w:val="0"/>
          <w:color w:val="FF0000"/>
          <w:sz w:val="28"/>
          <w:szCs w:val="28"/>
        </w:rPr>
        <w:t>砂浆，素水泥浆一道(内掺5%的108胶)</w:t>
      </w:r>
      <w:r>
        <w:rPr>
          <w:rFonts w:hint="eastAsia" w:ascii="仿宋" w:hAnsi="仿宋" w:eastAsia="仿宋" w:cs="仿宋"/>
          <w:b w:val="0"/>
          <w:bCs w:val="0"/>
          <w:color w:val="FF0000"/>
          <w:sz w:val="28"/>
          <w:szCs w:val="28"/>
          <w:lang w:eastAsia="zh-CN"/>
        </w:rPr>
        <w:t>，</w:t>
      </w:r>
      <w:r>
        <w:rPr>
          <w:rFonts w:hint="eastAsia" w:ascii="仿宋" w:hAnsi="仿宋" w:eastAsia="仿宋" w:cs="仿宋"/>
          <w:b w:val="0"/>
          <w:bCs w:val="0"/>
          <w:color w:val="FF0000"/>
          <w:sz w:val="28"/>
          <w:szCs w:val="28"/>
        </w:rPr>
        <w:t>本工程无靠墙扶手。</w:t>
      </w:r>
    </w:p>
    <w:p w14:paraId="068E096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1.27</w:t>
      </w:r>
      <w:r>
        <w:rPr>
          <w:rFonts w:hint="eastAsia" w:ascii="仿宋" w:hAnsi="仿宋" w:eastAsia="仿宋" w:cs="仿宋"/>
          <w:sz w:val="28"/>
          <w:szCs w:val="28"/>
        </w:rPr>
        <w:t>请明确铁艺窗花的壁厚？</w:t>
      </w:r>
    </w:p>
    <w:p w14:paraId="60DEC93F">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2400935" cy="1856105"/>
            <wp:effectExtent l="0" t="0" r="18415" b="10795"/>
            <wp:docPr id="55"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2"/>
                    <pic:cNvPicPr>
                      <a:picLocks noChangeAspect="1"/>
                    </pic:cNvPicPr>
                  </pic:nvPicPr>
                  <pic:blipFill>
                    <a:blip r:embed="rId32" cstate="print"/>
                    <a:stretch>
                      <a:fillRect/>
                    </a:stretch>
                  </pic:blipFill>
                  <pic:spPr>
                    <a:xfrm>
                      <a:off x="0" y="0"/>
                      <a:ext cx="2400935" cy="1856105"/>
                    </a:xfrm>
                    <a:prstGeom prst="rect">
                      <a:avLst/>
                    </a:prstGeom>
                    <a:noFill/>
                    <a:ln>
                      <a:noFill/>
                    </a:ln>
                  </pic:spPr>
                </pic:pic>
              </a:graphicData>
            </a:graphic>
          </wp:inline>
        </w:drawing>
      </w:r>
    </w:p>
    <w:p w14:paraId="464E21F0">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lang w:eastAsia="zh-CN"/>
        </w:rPr>
      </w:pPr>
      <w:r>
        <w:rPr>
          <w:rFonts w:hint="eastAsia" w:ascii="仿宋" w:hAnsi="仿宋" w:eastAsia="仿宋" w:cs="仿宋"/>
          <w:b w:val="0"/>
          <w:bCs w:val="0"/>
          <w:color w:val="FF0000"/>
          <w:sz w:val="28"/>
          <w:szCs w:val="28"/>
        </w:rPr>
        <w:t>回复：1.0厚</w:t>
      </w:r>
      <w:r>
        <w:rPr>
          <w:rFonts w:hint="eastAsia" w:ascii="仿宋" w:hAnsi="仿宋" w:eastAsia="仿宋" w:cs="仿宋"/>
          <w:b w:val="0"/>
          <w:bCs w:val="0"/>
          <w:color w:val="FF0000"/>
          <w:sz w:val="28"/>
          <w:szCs w:val="28"/>
          <w:lang w:eastAsia="zh-CN"/>
        </w:rPr>
        <w:t>。</w:t>
      </w:r>
    </w:p>
    <w:p w14:paraId="3A7EE4A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1.28</w:t>
      </w:r>
      <w:r>
        <w:rPr>
          <w:rFonts w:hint="eastAsia" w:ascii="仿宋" w:hAnsi="仿宋" w:eastAsia="仿宋" w:cs="仿宋"/>
          <w:sz w:val="28"/>
          <w:szCs w:val="28"/>
        </w:rPr>
        <w:t>请明确栏杆不锈钢系列？</w:t>
      </w:r>
    </w:p>
    <w:p w14:paraId="2EDCFE38">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3767455" cy="2567305"/>
            <wp:effectExtent l="0" t="0" r="4445" b="4445"/>
            <wp:docPr id="56"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33"/>
                    <pic:cNvPicPr>
                      <a:picLocks noChangeAspect="1"/>
                    </pic:cNvPicPr>
                  </pic:nvPicPr>
                  <pic:blipFill>
                    <a:blip r:embed="rId33" cstate="print"/>
                    <a:stretch>
                      <a:fillRect/>
                    </a:stretch>
                  </pic:blipFill>
                  <pic:spPr>
                    <a:xfrm>
                      <a:off x="0" y="0"/>
                      <a:ext cx="3767455" cy="2567305"/>
                    </a:xfrm>
                    <a:prstGeom prst="rect">
                      <a:avLst/>
                    </a:prstGeom>
                    <a:noFill/>
                    <a:ln>
                      <a:noFill/>
                    </a:ln>
                  </pic:spPr>
                </pic:pic>
              </a:graphicData>
            </a:graphic>
          </wp:inline>
        </w:drawing>
      </w:r>
    </w:p>
    <w:p w14:paraId="3602ED7B">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lang w:eastAsia="zh-CN"/>
        </w:rPr>
      </w:pPr>
      <w:r>
        <w:rPr>
          <w:rFonts w:hint="eastAsia" w:ascii="仿宋" w:hAnsi="仿宋" w:eastAsia="仿宋" w:cs="仿宋"/>
          <w:b w:val="0"/>
          <w:bCs w:val="0"/>
          <w:color w:val="FF0000"/>
          <w:sz w:val="28"/>
          <w:szCs w:val="28"/>
        </w:rPr>
        <w:t>回复：202不锈钢</w:t>
      </w:r>
      <w:r>
        <w:rPr>
          <w:rFonts w:hint="eastAsia" w:ascii="仿宋" w:hAnsi="仿宋" w:eastAsia="仿宋" w:cs="仿宋"/>
          <w:b w:val="0"/>
          <w:bCs w:val="0"/>
          <w:color w:val="FF0000"/>
          <w:sz w:val="28"/>
          <w:szCs w:val="28"/>
          <w:lang w:eastAsia="zh-CN"/>
        </w:rPr>
        <w:t>。</w:t>
      </w:r>
    </w:p>
    <w:p w14:paraId="5219798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1.29</w:t>
      </w:r>
      <w:r>
        <w:rPr>
          <w:rFonts w:hint="eastAsia" w:ascii="仿宋" w:hAnsi="仿宋" w:eastAsia="仿宋" w:cs="仿宋"/>
          <w:sz w:val="28"/>
          <w:szCs w:val="28"/>
        </w:rPr>
        <w:t>请依次明确以下节点装饰做法？</w:t>
      </w:r>
    </w:p>
    <w:p w14:paraId="1DBBE7CC">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lang w:eastAsia="zh-CN"/>
        </w:rPr>
      </w:pPr>
      <w:r>
        <w:rPr>
          <w:rFonts w:hint="eastAsia" w:ascii="仿宋" w:hAnsi="仿宋" w:eastAsia="仿宋" w:cs="仿宋"/>
          <w:b w:val="0"/>
          <w:bCs w:val="0"/>
          <w:color w:val="FF0000"/>
          <w:sz w:val="28"/>
          <w:szCs w:val="28"/>
          <w:lang w:val="en-US" w:eastAsia="zh-CN"/>
        </w:rPr>
        <w:t>回复：</w:t>
      </w:r>
      <w:r>
        <w:rPr>
          <w:rFonts w:hint="eastAsia" w:ascii="仿宋" w:hAnsi="仿宋" w:eastAsia="仿宋" w:cs="仿宋"/>
          <w:b w:val="0"/>
          <w:bCs w:val="0"/>
          <w:color w:val="FF0000"/>
          <w:sz w:val="28"/>
          <w:szCs w:val="28"/>
        </w:rPr>
        <w:t>围墙压顶：详见节点大样图中围墙标准段做法及剖面图，外饰面同外墙做法（无保温</w:t>
      </w:r>
      <w:r>
        <w:rPr>
          <w:rFonts w:hint="eastAsia" w:ascii="仿宋" w:hAnsi="仿宋" w:eastAsia="仿宋" w:cs="仿宋"/>
          <w:b w:val="0"/>
          <w:bCs w:val="0"/>
          <w:color w:val="FF0000"/>
          <w:sz w:val="28"/>
          <w:szCs w:val="28"/>
          <w:lang w:val="en-US" w:eastAsia="zh-CN"/>
        </w:rPr>
        <w:t>无防水</w:t>
      </w:r>
      <w:r>
        <w:rPr>
          <w:rFonts w:hint="eastAsia" w:ascii="仿宋" w:hAnsi="仿宋" w:eastAsia="仿宋" w:cs="仿宋"/>
          <w:b w:val="0"/>
          <w:bCs w:val="0"/>
          <w:color w:val="FF0000"/>
          <w:sz w:val="28"/>
          <w:szCs w:val="28"/>
        </w:rPr>
        <w:t>层）</w:t>
      </w:r>
      <w:r>
        <w:rPr>
          <w:rFonts w:hint="eastAsia" w:ascii="仿宋" w:hAnsi="仿宋" w:eastAsia="仿宋" w:cs="仿宋"/>
          <w:b w:val="0"/>
          <w:bCs w:val="0"/>
          <w:color w:val="FF0000"/>
          <w:sz w:val="28"/>
          <w:szCs w:val="28"/>
          <w:lang w:eastAsia="zh-CN"/>
        </w:rPr>
        <w:t>。</w:t>
      </w:r>
    </w:p>
    <w:p w14:paraId="04D0DADA">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4191000" cy="2047875"/>
            <wp:effectExtent l="0" t="0" r="0" b="952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34"/>
                    <a:stretch>
                      <a:fillRect/>
                    </a:stretch>
                  </pic:blipFill>
                  <pic:spPr>
                    <a:xfrm>
                      <a:off x="0" y="0"/>
                      <a:ext cx="4191000" cy="2047875"/>
                    </a:xfrm>
                    <a:prstGeom prst="rect">
                      <a:avLst/>
                    </a:prstGeom>
                    <a:noFill/>
                    <a:ln>
                      <a:noFill/>
                    </a:ln>
                  </pic:spPr>
                </pic:pic>
              </a:graphicData>
            </a:graphic>
          </wp:inline>
        </w:drawing>
      </w:r>
    </w:p>
    <w:p w14:paraId="2DD596EB">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rPr>
      </w:pPr>
      <w:r>
        <w:rPr>
          <w:rFonts w:hint="eastAsia" w:ascii="仿宋" w:hAnsi="仿宋" w:eastAsia="仿宋" w:cs="仿宋"/>
          <w:b w:val="0"/>
          <w:bCs w:val="0"/>
          <w:color w:val="FF0000"/>
          <w:sz w:val="28"/>
          <w:szCs w:val="28"/>
        </w:rPr>
        <w:t>造型柱四面及顶面：：详见节点大样图中围墙标准段做法及剖面图，外饰面同外墙做法（无保温</w:t>
      </w:r>
      <w:r>
        <w:rPr>
          <w:rFonts w:hint="eastAsia" w:ascii="仿宋" w:hAnsi="仿宋" w:eastAsia="仿宋" w:cs="仿宋"/>
          <w:b w:val="0"/>
          <w:bCs w:val="0"/>
          <w:color w:val="FF0000"/>
          <w:sz w:val="28"/>
          <w:szCs w:val="28"/>
          <w:lang w:val="en-US" w:eastAsia="zh-CN"/>
        </w:rPr>
        <w:t>无防水</w:t>
      </w:r>
      <w:r>
        <w:rPr>
          <w:rFonts w:hint="eastAsia" w:ascii="仿宋" w:hAnsi="仿宋" w:eastAsia="仿宋" w:cs="仿宋"/>
          <w:b w:val="0"/>
          <w:bCs w:val="0"/>
          <w:color w:val="FF0000"/>
          <w:sz w:val="28"/>
          <w:szCs w:val="28"/>
        </w:rPr>
        <w:t>层）</w:t>
      </w:r>
    </w:p>
    <w:p w14:paraId="63B947DD">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3040" cy="2858135"/>
            <wp:effectExtent l="0" t="0" r="3810" b="18415"/>
            <wp:docPr id="63"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40"/>
                    <pic:cNvPicPr>
                      <a:picLocks noChangeAspect="1"/>
                    </pic:cNvPicPr>
                  </pic:nvPicPr>
                  <pic:blipFill>
                    <a:blip r:embed="rId35" cstate="print"/>
                    <a:stretch>
                      <a:fillRect/>
                    </a:stretch>
                  </pic:blipFill>
                  <pic:spPr>
                    <a:xfrm>
                      <a:off x="0" y="0"/>
                      <a:ext cx="5273040" cy="2858135"/>
                    </a:xfrm>
                    <a:prstGeom prst="rect">
                      <a:avLst/>
                    </a:prstGeom>
                    <a:noFill/>
                    <a:ln>
                      <a:noFill/>
                    </a:ln>
                  </pic:spPr>
                </pic:pic>
              </a:graphicData>
            </a:graphic>
          </wp:inline>
        </w:drawing>
      </w:r>
    </w:p>
    <w:p w14:paraId="7D6A001F">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rPr>
        <w:t>门头：外饰面同外墙做法（无保温</w:t>
      </w:r>
      <w:r>
        <w:rPr>
          <w:rFonts w:hint="eastAsia" w:ascii="仿宋" w:hAnsi="仿宋" w:eastAsia="仿宋" w:cs="仿宋"/>
          <w:b w:val="0"/>
          <w:bCs w:val="0"/>
          <w:color w:val="auto"/>
          <w:sz w:val="28"/>
          <w:szCs w:val="28"/>
          <w:lang w:val="en-US" w:eastAsia="zh-CN"/>
        </w:rPr>
        <w:t>无防水</w:t>
      </w:r>
      <w:r>
        <w:rPr>
          <w:rFonts w:hint="eastAsia" w:ascii="仿宋" w:hAnsi="仿宋" w:eastAsia="仿宋" w:cs="仿宋"/>
          <w:b w:val="0"/>
          <w:bCs w:val="0"/>
          <w:color w:val="auto"/>
          <w:sz w:val="28"/>
          <w:szCs w:val="28"/>
        </w:rPr>
        <w:t>层）</w:t>
      </w:r>
    </w:p>
    <w:p w14:paraId="738CEF96">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4310" cy="2375535"/>
            <wp:effectExtent l="0" t="0" r="2540" b="5715"/>
            <wp:docPr id="64"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41"/>
                    <pic:cNvPicPr>
                      <a:picLocks noChangeAspect="1"/>
                    </pic:cNvPicPr>
                  </pic:nvPicPr>
                  <pic:blipFill>
                    <a:blip r:embed="rId36" cstate="print"/>
                    <a:stretch>
                      <a:fillRect/>
                    </a:stretch>
                  </pic:blipFill>
                  <pic:spPr>
                    <a:xfrm>
                      <a:off x="0" y="0"/>
                      <a:ext cx="5274310" cy="2375535"/>
                    </a:xfrm>
                    <a:prstGeom prst="rect">
                      <a:avLst/>
                    </a:prstGeom>
                    <a:noFill/>
                    <a:ln>
                      <a:noFill/>
                    </a:ln>
                  </pic:spPr>
                </pic:pic>
              </a:graphicData>
            </a:graphic>
          </wp:inline>
        </w:drawing>
      </w:r>
    </w:p>
    <w:p w14:paraId="34F0A21C">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rPr>
      </w:pPr>
      <w:r>
        <w:rPr>
          <w:rFonts w:hint="eastAsia" w:ascii="仿宋" w:hAnsi="仿宋" w:eastAsia="仿宋" w:cs="仿宋"/>
          <w:b w:val="0"/>
          <w:bCs w:val="0"/>
          <w:color w:val="FF0000"/>
          <w:sz w:val="28"/>
          <w:szCs w:val="28"/>
        </w:rPr>
        <w:t>挑檐板：</w:t>
      </w:r>
      <w:r>
        <w:rPr>
          <w:rFonts w:hint="eastAsia" w:ascii="仿宋" w:hAnsi="仿宋" w:eastAsia="仿宋" w:cs="仿宋"/>
          <w:b w:val="0"/>
          <w:bCs w:val="0"/>
          <w:color w:val="FF0000"/>
          <w:sz w:val="28"/>
          <w:szCs w:val="28"/>
          <w:lang w:val="en-US" w:eastAsia="zh-CN"/>
        </w:rPr>
        <w:t>根据建筑说明节点13做法，可视部分需要做两遍腻子+真石漆</w:t>
      </w:r>
      <w:r>
        <w:rPr>
          <w:rFonts w:hint="eastAsia" w:ascii="仿宋" w:hAnsi="仿宋" w:eastAsia="仿宋" w:cs="仿宋"/>
          <w:b w:val="0"/>
          <w:bCs w:val="0"/>
          <w:color w:val="FF0000"/>
          <w:sz w:val="28"/>
          <w:szCs w:val="28"/>
        </w:rPr>
        <w:t>。</w:t>
      </w:r>
    </w:p>
    <w:p w14:paraId="38DC2FD4">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4819650" cy="4276725"/>
            <wp:effectExtent l="0" t="0" r="0" b="9525"/>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37"/>
                    <a:stretch>
                      <a:fillRect/>
                    </a:stretch>
                  </pic:blipFill>
                  <pic:spPr>
                    <a:xfrm>
                      <a:off x="0" y="0"/>
                      <a:ext cx="4819650" cy="4276725"/>
                    </a:xfrm>
                    <a:prstGeom prst="rect">
                      <a:avLst/>
                    </a:prstGeom>
                    <a:noFill/>
                    <a:ln>
                      <a:noFill/>
                    </a:ln>
                  </pic:spPr>
                </pic:pic>
              </a:graphicData>
            </a:graphic>
          </wp:inline>
        </w:drawing>
      </w:r>
    </w:p>
    <w:p w14:paraId="217B3FA9">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屋脊：</w:t>
      </w:r>
      <w:r>
        <w:rPr>
          <w:rFonts w:hint="eastAsia" w:ascii="仿宋" w:hAnsi="仿宋" w:eastAsia="仿宋" w:cs="仿宋"/>
          <w:sz w:val="28"/>
          <w:szCs w:val="28"/>
          <w:lang w:val="en-US" w:eastAsia="zh-CN"/>
        </w:rPr>
        <w:t>同外墙无保温做法</w:t>
      </w:r>
    </w:p>
    <w:p w14:paraId="70483CE4">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b w:val="0"/>
          <w:bCs w:val="0"/>
          <w:color w:val="FF0000"/>
          <w:sz w:val="28"/>
          <w:szCs w:val="28"/>
        </w:rPr>
      </w:pPr>
      <w:r>
        <w:rPr>
          <w:rFonts w:hint="eastAsia" w:ascii="仿宋" w:hAnsi="仿宋" w:eastAsia="仿宋" w:cs="仿宋"/>
          <w:b w:val="0"/>
          <w:bCs w:val="0"/>
          <w:color w:val="FF0000"/>
          <w:sz w:val="28"/>
          <w:szCs w:val="28"/>
        </w:rPr>
        <w:t>屋面栏板：立墙泛水做法12J201-A14-1</w:t>
      </w:r>
      <w:r>
        <w:rPr>
          <w:rFonts w:hint="eastAsia" w:ascii="仿宋" w:hAnsi="仿宋" w:eastAsia="仿宋" w:cs="仿宋"/>
          <w:b w:val="0"/>
          <w:bCs w:val="0"/>
          <w:color w:val="FF0000"/>
          <w:sz w:val="28"/>
          <w:szCs w:val="28"/>
          <w:lang w:val="en-US" w:eastAsia="zh-CN"/>
        </w:rPr>
        <w:t>+20mm厚1:2水泥砂浆；</w:t>
      </w:r>
      <w:r>
        <w:rPr>
          <w:rFonts w:hint="eastAsia" w:ascii="仿宋" w:hAnsi="仿宋" w:eastAsia="仿宋" w:cs="仿宋"/>
          <w:b w:val="0"/>
          <w:bCs w:val="0"/>
          <w:color w:val="FF0000"/>
          <w:sz w:val="28"/>
          <w:szCs w:val="28"/>
        </w:rPr>
        <w:t>外墙做法同设计说明外墙（</w:t>
      </w:r>
      <w:r>
        <w:rPr>
          <w:rFonts w:hint="eastAsia" w:ascii="仿宋" w:hAnsi="仿宋" w:eastAsia="仿宋" w:cs="仿宋"/>
          <w:b w:val="0"/>
          <w:bCs w:val="0"/>
          <w:color w:val="FF0000"/>
          <w:sz w:val="28"/>
          <w:szCs w:val="28"/>
          <w:lang w:val="en-US" w:eastAsia="zh-CN"/>
        </w:rPr>
        <w:t>取消</w:t>
      </w:r>
      <w:r>
        <w:rPr>
          <w:rFonts w:hint="eastAsia" w:ascii="仿宋" w:hAnsi="仿宋" w:eastAsia="仿宋" w:cs="仿宋"/>
          <w:b w:val="0"/>
          <w:bCs w:val="0"/>
          <w:color w:val="FF0000"/>
          <w:sz w:val="28"/>
          <w:szCs w:val="28"/>
        </w:rPr>
        <w:t>保温系统）</w:t>
      </w:r>
    </w:p>
    <w:p w14:paraId="26736B15">
      <w:pPr>
        <w:keepNext w:val="0"/>
        <w:keepLines w:val="0"/>
        <w:pageBreakBefore w:val="0"/>
        <w:widowControl w:val="0"/>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3755390" cy="2839085"/>
            <wp:effectExtent l="0" t="0" r="16510" b="18415"/>
            <wp:docPr id="68"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45"/>
                    <pic:cNvPicPr>
                      <a:picLocks noChangeAspect="1"/>
                    </pic:cNvPicPr>
                  </pic:nvPicPr>
                  <pic:blipFill>
                    <a:blip r:embed="rId38" cstate="print"/>
                    <a:stretch>
                      <a:fillRect/>
                    </a:stretch>
                  </pic:blipFill>
                  <pic:spPr>
                    <a:xfrm>
                      <a:off x="0" y="0"/>
                      <a:ext cx="3755390" cy="2839085"/>
                    </a:xfrm>
                    <a:prstGeom prst="rect">
                      <a:avLst/>
                    </a:prstGeom>
                    <a:noFill/>
                    <a:ln>
                      <a:noFill/>
                    </a:ln>
                  </pic:spPr>
                </pic:pic>
              </a:graphicData>
            </a:graphic>
          </wp:inline>
        </w:drawing>
      </w:r>
    </w:p>
    <w:p w14:paraId="086524F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280" w:firstLineChars="1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1.30请明确滴水线材质？</w:t>
      </w:r>
    </w:p>
    <w:p w14:paraId="1E748C2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0" w:firstLine="560" w:firstLine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回复：成品滴水线（PVC）。</w:t>
      </w:r>
    </w:p>
    <w:p w14:paraId="731178A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280" w:firstLineChars="1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1.31请明确铝合金窗台板的厚度？</w:t>
      </w:r>
    </w:p>
    <w:p w14:paraId="32FC1FC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0" w:firstLine="560" w:firstLine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回复：铝合金窗台板厚度1.5mm。</w:t>
      </w:r>
    </w:p>
    <w:p w14:paraId="7099130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1.32请明确金属泛水板的材质厚度？</w:t>
      </w:r>
    </w:p>
    <w:p w14:paraId="388D4BA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1480820" cy="1104900"/>
            <wp:effectExtent l="0" t="0" r="508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39"/>
                    <a:stretch>
                      <a:fillRect/>
                    </a:stretch>
                  </pic:blipFill>
                  <pic:spPr>
                    <a:xfrm>
                      <a:off x="0" y="0"/>
                      <a:ext cx="1480820" cy="1104900"/>
                    </a:xfrm>
                    <a:prstGeom prst="rect">
                      <a:avLst/>
                    </a:prstGeom>
                    <a:noFill/>
                    <a:ln>
                      <a:noFill/>
                    </a:ln>
                  </pic:spPr>
                </pic:pic>
              </a:graphicData>
            </a:graphic>
          </wp:inline>
        </w:drawing>
      </w:r>
    </w:p>
    <w:p w14:paraId="5C1597F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回复：0.8厚灰色钢板。</w:t>
      </w:r>
    </w:p>
    <w:p w14:paraId="3A310C0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1.33请明确镀锌钢板的厚度？</w:t>
      </w:r>
    </w:p>
    <w:p w14:paraId="52C2BF4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805180" cy="763270"/>
            <wp:effectExtent l="0" t="0" r="13970" b="1778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40"/>
                    <a:stretch>
                      <a:fillRect/>
                    </a:stretch>
                  </pic:blipFill>
                  <pic:spPr>
                    <a:xfrm>
                      <a:off x="0" y="0"/>
                      <a:ext cx="805180" cy="763270"/>
                    </a:xfrm>
                    <a:prstGeom prst="rect">
                      <a:avLst/>
                    </a:prstGeom>
                    <a:noFill/>
                    <a:ln>
                      <a:noFill/>
                    </a:ln>
                  </pic:spPr>
                </pic:pic>
              </a:graphicData>
            </a:graphic>
          </wp:inline>
        </w:drawing>
      </w:r>
    </w:p>
    <w:p w14:paraId="543CAD9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回复：0.8厚镀锌钢板，详见图集09J202-1第T17页构造做法。</w:t>
      </w:r>
    </w:p>
    <w:p w14:paraId="6182EDC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1.34节能表中外墙保温厚度与做法表中不一致，请明确保温厚度及保温层的具体做法？</w:t>
      </w:r>
    </w:p>
    <w:p w14:paraId="54AC26F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5273040" cy="290195"/>
            <wp:effectExtent l="0" t="0" r="3810" b="1460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41"/>
                    <a:stretch>
                      <a:fillRect/>
                    </a:stretch>
                  </pic:blipFill>
                  <pic:spPr>
                    <a:xfrm>
                      <a:off x="0" y="0"/>
                      <a:ext cx="5273040" cy="290195"/>
                    </a:xfrm>
                    <a:prstGeom prst="rect">
                      <a:avLst/>
                    </a:prstGeom>
                    <a:noFill/>
                    <a:ln>
                      <a:noFill/>
                    </a:ln>
                  </pic:spPr>
                </pic:pic>
              </a:graphicData>
            </a:graphic>
          </wp:inline>
        </w:drawing>
      </w:r>
    </w:p>
    <w:p w14:paraId="1260E37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回复：保温层厚度50，保温层具体做法详见建施04第5条，系统安全性设计章节（界面剂+托架+保温板粘结+玻纤网格布1道及抹面+锚栓+玻纤网格布1道及抹面）。</w:t>
      </w:r>
    </w:p>
    <w:p w14:paraId="54806AB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1.35装饰柱及压顶（包含顶面）装饰做法？</w:t>
      </w:r>
    </w:p>
    <w:p w14:paraId="0AC28E4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1128395" cy="1049020"/>
            <wp:effectExtent l="0" t="0" r="14605" b="1778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42"/>
                    <a:stretch>
                      <a:fillRect/>
                    </a:stretch>
                  </pic:blipFill>
                  <pic:spPr>
                    <a:xfrm>
                      <a:off x="0" y="0"/>
                      <a:ext cx="1128395" cy="1049020"/>
                    </a:xfrm>
                    <a:prstGeom prst="rect">
                      <a:avLst/>
                    </a:prstGeom>
                    <a:noFill/>
                    <a:ln>
                      <a:noFill/>
                    </a:ln>
                  </pic:spPr>
                </pic:pic>
              </a:graphicData>
            </a:graphic>
          </wp:inline>
        </w:drawing>
      </w:r>
    </w:p>
    <w:p w14:paraId="5743747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560" w:firstLine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回复：按外墙无保温构造做法实施。</w:t>
      </w:r>
    </w:p>
    <w:p w14:paraId="52E1C55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1.36请明确标识标牌的材质及规格？</w:t>
      </w:r>
    </w:p>
    <w:p w14:paraId="0D8A1485">
      <w:pPr>
        <w:keepNext w:val="0"/>
        <w:keepLines w:val="0"/>
        <w:pageBreakBefore w:val="0"/>
        <w:widowControl w:val="0"/>
        <w:numPr>
          <w:ilvl w:val="0"/>
          <w:numId w:val="0"/>
        </w:numPr>
        <w:kinsoku/>
        <w:wordWrap/>
        <w:overflowPunct/>
        <w:topLinePunct w:val="0"/>
        <w:autoSpaceDE/>
        <w:autoSpaceDN/>
        <w:bidi w:val="0"/>
        <w:adjustRightInd w:val="0"/>
        <w:snapToGrid w:val="0"/>
        <w:spacing w:before="0" w:after="0" w:line="360" w:lineRule="auto"/>
        <w:ind w:right="0" w:rightChars="0" w:firstLine="560" w:firstLineChars="200"/>
        <w:jc w:val="left"/>
        <w:textAlignment w:val="auto"/>
        <w:rPr>
          <w:rFonts w:hint="eastAsia" w:ascii="仿宋" w:hAnsi="仿宋" w:eastAsia="仿宋" w:cs="仿宋"/>
          <w:bCs/>
          <w:color w:val="FF0000"/>
          <w:sz w:val="28"/>
          <w:szCs w:val="28"/>
          <w:lang w:val="en-US" w:eastAsia="zh-CN"/>
        </w:rPr>
      </w:pPr>
      <w:r>
        <w:rPr>
          <w:rFonts w:hint="eastAsia" w:ascii="仿宋" w:hAnsi="仿宋" w:eastAsia="仿宋" w:cs="仿宋"/>
          <w:color w:val="FF0000"/>
          <w:sz w:val="28"/>
          <w:szCs w:val="28"/>
          <w:lang w:val="en-US" w:eastAsia="zh-CN"/>
        </w:rPr>
        <w:t>回复：</w:t>
      </w:r>
      <w:r>
        <w:rPr>
          <w:rFonts w:hint="eastAsia" w:ascii="仿宋" w:hAnsi="仿宋" w:eastAsia="仿宋" w:cs="仿宋"/>
          <w:bCs/>
          <w:color w:val="FF0000"/>
          <w:sz w:val="28"/>
          <w:szCs w:val="28"/>
          <w:lang w:val="en-US" w:eastAsia="zh-CN"/>
        </w:rPr>
        <w:t>门牌（每户一个）、竣工牌（一个）、楼栋牌（每栋一个）。样式如下：</w:t>
      </w:r>
    </w:p>
    <w:p w14:paraId="0685CCE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p>
    <w:p w14:paraId="655EECE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3445510" cy="2103755"/>
            <wp:effectExtent l="9525" t="9525" r="12065" b="20320"/>
            <wp:docPr id="5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
                    <pic:cNvPicPr>
                      <a:picLocks noChangeAspect="1"/>
                    </pic:cNvPicPr>
                  </pic:nvPicPr>
                  <pic:blipFill>
                    <a:blip r:embed="rId43"/>
                    <a:stretch>
                      <a:fillRect/>
                    </a:stretch>
                  </pic:blipFill>
                  <pic:spPr>
                    <a:xfrm>
                      <a:off x="0" y="0"/>
                      <a:ext cx="3445510" cy="2103755"/>
                    </a:xfrm>
                    <a:prstGeom prst="rect">
                      <a:avLst/>
                    </a:prstGeom>
                    <a:noFill/>
                    <a:ln>
                      <a:solidFill>
                        <a:schemeClr val="tx1"/>
                      </a:solidFill>
                    </a:ln>
                  </pic:spPr>
                </pic:pic>
              </a:graphicData>
            </a:graphic>
          </wp:inline>
        </w:drawing>
      </w:r>
    </w:p>
    <w:p w14:paraId="050D296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3514725" cy="2425065"/>
            <wp:effectExtent l="9525" t="9525" r="19050" b="22860"/>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pic:cNvPicPr>
                  </pic:nvPicPr>
                  <pic:blipFill>
                    <a:blip r:embed="rId44"/>
                    <a:stretch>
                      <a:fillRect/>
                    </a:stretch>
                  </pic:blipFill>
                  <pic:spPr>
                    <a:xfrm>
                      <a:off x="0" y="0"/>
                      <a:ext cx="3514725" cy="2425065"/>
                    </a:xfrm>
                    <a:prstGeom prst="rect">
                      <a:avLst/>
                    </a:prstGeom>
                    <a:noFill/>
                    <a:ln>
                      <a:solidFill>
                        <a:schemeClr val="tx1"/>
                      </a:solidFill>
                    </a:ln>
                  </pic:spPr>
                </pic:pic>
              </a:graphicData>
            </a:graphic>
          </wp:inline>
        </w:drawing>
      </w:r>
    </w:p>
    <w:p w14:paraId="403865F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3262630" cy="1608455"/>
            <wp:effectExtent l="9525" t="9525" r="23495" b="20320"/>
            <wp:docPr id="6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4"/>
                    <pic:cNvPicPr>
                      <a:picLocks noChangeAspect="1"/>
                    </pic:cNvPicPr>
                  </pic:nvPicPr>
                  <pic:blipFill>
                    <a:blip r:embed="rId45"/>
                    <a:stretch>
                      <a:fillRect/>
                    </a:stretch>
                  </pic:blipFill>
                  <pic:spPr>
                    <a:xfrm>
                      <a:off x="0" y="0"/>
                      <a:ext cx="3262630" cy="1608455"/>
                    </a:xfrm>
                    <a:prstGeom prst="rect">
                      <a:avLst/>
                    </a:prstGeom>
                    <a:noFill/>
                    <a:ln>
                      <a:solidFill>
                        <a:schemeClr val="tx1"/>
                      </a:solidFill>
                    </a:ln>
                  </pic:spPr>
                </pic:pic>
              </a:graphicData>
            </a:graphic>
          </wp:inline>
        </w:drawing>
      </w:r>
    </w:p>
    <w:p w14:paraId="490570D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1.37请明确箭头指向部位做法？</w:t>
      </w:r>
    </w:p>
    <w:p w14:paraId="7BE8D70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1687195" cy="749300"/>
            <wp:effectExtent l="0" t="0" r="8255" b="1270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46"/>
                    <a:stretch>
                      <a:fillRect/>
                    </a:stretch>
                  </pic:blipFill>
                  <pic:spPr>
                    <a:xfrm>
                      <a:off x="0" y="0"/>
                      <a:ext cx="1687195" cy="749300"/>
                    </a:xfrm>
                    <a:prstGeom prst="rect">
                      <a:avLst/>
                    </a:prstGeom>
                    <a:noFill/>
                    <a:ln>
                      <a:noFill/>
                    </a:ln>
                  </pic:spPr>
                </pic:pic>
              </a:graphicData>
            </a:graphic>
          </wp:inline>
        </w:drawing>
      </w:r>
    </w:p>
    <w:p w14:paraId="55B48AD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回复：用30厚聚合物水泥砂浆做外墙造型用，强度等级DP M15。</w:t>
      </w:r>
    </w:p>
    <w:p w14:paraId="0E08B6E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1.38本项目外墙可视部分装饰做法？</w:t>
      </w:r>
    </w:p>
    <w:p w14:paraId="1C861EB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回复：同外墙真石漆无保温做法。</w:t>
      </w:r>
    </w:p>
    <w:p w14:paraId="4C2B9FC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1.39 GRC装饰构件是否需要喷涂真石漆？</w:t>
      </w:r>
    </w:p>
    <w:p w14:paraId="31E227B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回复：是。</w:t>
      </w:r>
    </w:p>
    <w:p w14:paraId="3772E70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1.40请明确雨水管出水口下采用何种构件接水？</w:t>
      </w:r>
    </w:p>
    <w:p w14:paraId="4B4DB17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643245" cy="661035"/>
            <wp:effectExtent l="0" t="0" r="14605" b="571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47"/>
                    <a:stretch>
                      <a:fillRect/>
                    </a:stretch>
                  </pic:blipFill>
                  <pic:spPr>
                    <a:xfrm>
                      <a:off x="0" y="0"/>
                      <a:ext cx="5643245" cy="661035"/>
                    </a:xfrm>
                    <a:prstGeom prst="rect">
                      <a:avLst/>
                    </a:prstGeom>
                    <a:noFill/>
                    <a:ln>
                      <a:noFill/>
                    </a:ln>
                  </pic:spPr>
                </pic:pic>
              </a:graphicData>
            </a:graphic>
          </wp:inline>
        </w:drawing>
      </w:r>
    </w:p>
    <w:p w14:paraId="06946D5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回复：C20细石混凝土接水板。</w:t>
      </w:r>
    </w:p>
    <w:p w14:paraId="0B5817C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1.41请明确院墙外坡道做法？</w:t>
      </w:r>
    </w:p>
    <w:p w14:paraId="27A1A0D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drawing>
          <wp:inline distT="0" distB="0" distL="114300" distR="114300">
            <wp:extent cx="1950085" cy="1632585"/>
            <wp:effectExtent l="0" t="0" r="12065" b="5715"/>
            <wp:docPr id="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
                    <pic:cNvPicPr>
                      <a:picLocks noChangeAspect="1"/>
                    </pic:cNvPicPr>
                  </pic:nvPicPr>
                  <pic:blipFill>
                    <a:blip r:embed="rId48"/>
                    <a:stretch>
                      <a:fillRect/>
                    </a:stretch>
                  </pic:blipFill>
                  <pic:spPr>
                    <a:xfrm>
                      <a:off x="0" y="0"/>
                      <a:ext cx="1950085" cy="1632585"/>
                    </a:xfrm>
                    <a:prstGeom prst="rect">
                      <a:avLst/>
                    </a:prstGeom>
                    <a:noFill/>
                    <a:ln>
                      <a:noFill/>
                    </a:ln>
                  </pic:spPr>
                </pic:pic>
              </a:graphicData>
            </a:graphic>
          </wp:inline>
        </w:drawing>
      </w:r>
    </w:p>
    <w:p w14:paraId="0E73291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default"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回复：12J003-A8-10B，面层为300X600X15厚芝麻白防滑PC砖。</w:t>
      </w:r>
    </w:p>
    <w:p w14:paraId="24AEE9F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1.42请明二层楼板做法（除卫生间）？</w:t>
      </w:r>
    </w:p>
    <w:p w14:paraId="259AC09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回复：钢筋混凝土楼面随捣随抹平（1-3工序用户自理）。</w:t>
      </w:r>
    </w:p>
    <w:p w14:paraId="37CDC20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1.43请明确院墙是否需要做保温防水？</w:t>
      </w:r>
    </w:p>
    <w:p w14:paraId="00CB613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回复：不需要。</w:t>
      </w:r>
    </w:p>
    <w:p w14:paraId="1AA3626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sz w:val="28"/>
          <w:szCs w:val="28"/>
        </w:rPr>
        <w:drawing>
          <wp:inline distT="0" distB="0" distL="114300" distR="114300">
            <wp:extent cx="5649595" cy="3180715"/>
            <wp:effectExtent l="0" t="0" r="8255" b="63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49"/>
                    <a:stretch>
                      <a:fillRect/>
                    </a:stretch>
                  </pic:blipFill>
                  <pic:spPr>
                    <a:xfrm>
                      <a:off x="0" y="0"/>
                      <a:ext cx="5649595" cy="3180715"/>
                    </a:xfrm>
                    <a:prstGeom prst="rect">
                      <a:avLst/>
                    </a:prstGeom>
                    <a:noFill/>
                    <a:ln>
                      <a:noFill/>
                    </a:ln>
                  </pic:spPr>
                </pic:pic>
              </a:graphicData>
            </a:graphic>
          </wp:inline>
        </w:drawing>
      </w:r>
    </w:p>
    <w:p w14:paraId="3958A3A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1.44请明确是否所有门在本次招标范围内？</w:t>
      </w:r>
    </w:p>
    <w:p w14:paraId="63416B1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textAlignment w:val="auto"/>
        <w:rPr>
          <w:rFonts w:hint="eastAsia" w:ascii="仿宋" w:hAnsi="仿宋" w:eastAsia="仿宋" w:cs="仿宋"/>
          <w:color w:val="0000FF"/>
          <w:sz w:val="28"/>
          <w:szCs w:val="28"/>
          <w:lang w:val="en-US" w:eastAsia="zh-CN"/>
        </w:rPr>
      </w:pPr>
      <w:r>
        <w:rPr>
          <w:rFonts w:hint="eastAsia" w:ascii="仿宋" w:hAnsi="仿宋" w:eastAsia="仿宋" w:cs="仿宋"/>
          <w:color w:val="FF0000"/>
          <w:sz w:val="28"/>
          <w:szCs w:val="28"/>
          <w:lang w:val="en-US" w:eastAsia="zh-CN"/>
        </w:rPr>
        <w:t xml:space="preserve">  回复：所有户内门由用户自理，不在本次招标范围内。</w:t>
      </w:r>
    </w:p>
    <w:p w14:paraId="7B25475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1.45请明确一楼：客餐厅、卧室、楼梯间、老人房、避难间地面做法？</w:t>
      </w:r>
    </w:p>
    <w:p w14:paraId="6D3A7D3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回复：客餐厅、卧室、楼梯间、老人房、避难间地面做法如下：</w:t>
      </w:r>
    </w:p>
    <w:p w14:paraId="4DD4CBF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（1）150厚碎石夯入土中；</w:t>
      </w:r>
    </w:p>
    <w:p w14:paraId="69CF94E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（2）80厚C20混凝土垫层；</w:t>
      </w:r>
    </w:p>
    <w:p w14:paraId="00DE71D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（3）20mm厚DS M20砂浆（1:2水泥砂浆）面层，表面撒适量水泥粉抹压平整。</w:t>
      </w:r>
    </w:p>
    <w:p w14:paraId="075DE7B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1.46请明确本项目是否涉及沉降观测？</w:t>
      </w:r>
    </w:p>
    <w:p w14:paraId="5666CF1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回复：不需要。</w:t>
      </w:r>
    </w:p>
    <w:p w14:paraId="41412AE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1.47屋面一刚性屋面中内配钢筋14@150是否有误？</w:t>
      </w:r>
    </w:p>
    <w:p w14:paraId="5DCCF9C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回复：有误，钢筋直径调整为φ4。</w:t>
      </w:r>
    </w:p>
    <w:p w14:paraId="432F0D5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1.48请明确屋面光伏板及太阳能热水器基础？</w:t>
      </w:r>
    </w:p>
    <w:p w14:paraId="43CF88E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default"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回复：无结构基础，厂家配套施工。</w:t>
      </w:r>
    </w:p>
    <w:p w14:paraId="1C5FEB1E">
      <w:pPr>
        <w:keepNext w:val="0"/>
        <w:keepLines w:val="0"/>
        <w:pageBreakBefore w:val="0"/>
        <w:widowControl w:val="0"/>
        <w:numPr>
          <w:ilvl w:val="0"/>
          <w:numId w:val="4"/>
        </w:numPr>
        <w:kinsoku/>
        <w:wordWrap/>
        <w:overflowPunct/>
        <w:topLinePunct w:val="0"/>
        <w:autoSpaceDE/>
        <w:autoSpaceDN/>
        <w:bidi w:val="0"/>
        <w:adjustRightInd w:val="0"/>
        <w:snapToGrid w:val="0"/>
        <w:spacing w:line="360" w:lineRule="auto"/>
        <w:ind w:left="0" w:leftChars="0" w:firstLine="562" w:firstLineChars="200"/>
        <w:textAlignment w:val="auto"/>
        <w:rPr>
          <w:rFonts w:hint="eastAsia" w:ascii="仿宋" w:hAnsi="仿宋" w:eastAsia="仿宋" w:cs="仿宋"/>
          <w:b/>
          <w:bCs/>
          <w:sz w:val="28"/>
          <w:szCs w:val="28"/>
          <w:lang w:val="en-US" w:eastAsia="zh-CN"/>
        </w:rPr>
      </w:pPr>
      <w:r>
        <w:rPr>
          <w:rFonts w:hint="eastAsia" w:ascii="仿宋" w:hAnsi="仿宋" w:eastAsia="仿宋" w:cs="仿宋"/>
          <w:b/>
          <w:bCs/>
          <w:sz w:val="28"/>
          <w:szCs w:val="28"/>
          <w:lang w:val="en-US" w:eastAsia="zh-CN"/>
        </w:rPr>
        <w:t>土建（礼堂、配套楼）</w:t>
      </w:r>
    </w:p>
    <w:p w14:paraId="484DF72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2.1窗台设计说明与大样不一致，以何为准？</w:t>
      </w:r>
    </w:p>
    <w:p w14:paraId="0719B651">
      <w:pPr>
        <w:numPr>
          <w:ilvl w:val="0"/>
          <w:numId w:val="0"/>
        </w:numPr>
        <w:rPr>
          <w:rFonts w:hint="eastAsia" w:ascii="仿宋" w:hAnsi="仿宋" w:eastAsia="仿宋" w:cs="仿宋"/>
          <w:sz w:val="28"/>
          <w:szCs w:val="28"/>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drawing>
          <wp:inline distT="0" distB="0" distL="114300" distR="114300">
            <wp:extent cx="3156585" cy="760095"/>
            <wp:effectExtent l="0" t="0" r="5715"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0"/>
                    <a:stretch>
                      <a:fillRect/>
                    </a:stretch>
                  </pic:blipFill>
                  <pic:spPr>
                    <a:xfrm>
                      <a:off x="0" y="0"/>
                      <a:ext cx="3156585" cy="760095"/>
                    </a:xfrm>
                    <a:prstGeom prst="rect">
                      <a:avLst/>
                    </a:prstGeom>
                    <a:noFill/>
                    <a:ln>
                      <a:noFill/>
                    </a:ln>
                  </pic:spPr>
                </pic:pic>
              </a:graphicData>
            </a:graphic>
          </wp:inline>
        </w:drawing>
      </w:r>
    </w:p>
    <w:p w14:paraId="6441985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drawing>
          <wp:inline distT="0" distB="0" distL="114300" distR="114300">
            <wp:extent cx="3150235" cy="2242820"/>
            <wp:effectExtent l="0" t="0" r="12065"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51"/>
                    <a:stretch>
                      <a:fillRect/>
                    </a:stretch>
                  </pic:blipFill>
                  <pic:spPr>
                    <a:xfrm>
                      <a:off x="0" y="0"/>
                      <a:ext cx="3150235" cy="2242820"/>
                    </a:xfrm>
                    <a:prstGeom prst="rect">
                      <a:avLst/>
                    </a:prstGeom>
                    <a:noFill/>
                    <a:ln>
                      <a:noFill/>
                    </a:ln>
                  </pic:spPr>
                </pic:pic>
              </a:graphicData>
            </a:graphic>
          </wp:inline>
        </w:drawing>
      </w:r>
    </w:p>
    <w:p w14:paraId="2B571AE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回复：以大样为准。</w:t>
      </w:r>
    </w:p>
    <w:p w14:paraId="24620B2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2.2 GZ2截面标注尺寸与集中标注描述不一致，以何为准？</w:t>
      </w:r>
    </w:p>
    <w:p w14:paraId="7CBC81D5">
      <w:pPr>
        <w:numPr>
          <w:ilvl w:val="0"/>
          <w:numId w:val="0"/>
        </w:numPr>
        <w:ind w:leftChars="0"/>
        <w:rPr>
          <w:rFonts w:hint="eastAsia" w:ascii="仿宋" w:hAnsi="仿宋" w:eastAsia="仿宋" w:cs="仿宋"/>
          <w:sz w:val="28"/>
          <w:szCs w:val="28"/>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drawing>
          <wp:inline distT="0" distB="0" distL="114300" distR="114300">
            <wp:extent cx="3562350" cy="3352165"/>
            <wp:effectExtent l="0" t="0" r="0"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2"/>
                    <a:stretch>
                      <a:fillRect/>
                    </a:stretch>
                  </pic:blipFill>
                  <pic:spPr>
                    <a:xfrm>
                      <a:off x="0" y="0"/>
                      <a:ext cx="3562350" cy="3352165"/>
                    </a:xfrm>
                    <a:prstGeom prst="rect">
                      <a:avLst/>
                    </a:prstGeom>
                    <a:noFill/>
                    <a:ln>
                      <a:noFill/>
                    </a:ln>
                  </pic:spPr>
                </pic:pic>
              </a:graphicData>
            </a:graphic>
          </wp:inline>
        </w:drawing>
      </w:r>
    </w:p>
    <w:p w14:paraId="5000526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回复：200mm*300mm</w:t>
      </w:r>
    </w:p>
    <w:p w14:paraId="6E4F6C2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2.3请明确厨房、卫生间反坎的大样及混凝土级别？</w:t>
      </w:r>
    </w:p>
    <w:p w14:paraId="608B882E">
      <w:pPr>
        <w:numPr>
          <w:ilvl w:val="0"/>
          <w:numId w:val="0"/>
        </w:numPr>
        <w:ind w:leftChars="0"/>
        <w:rPr>
          <w:rFonts w:hint="eastAsia" w:ascii="仿宋" w:hAnsi="仿宋" w:eastAsia="仿宋" w:cs="仿宋"/>
          <w:sz w:val="28"/>
          <w:szCs w:val="28"/>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drawing>
          <wp:inline distT="0" distB="0" distL="114300" distR="114300">
            <wp:extent cx="5272405" cy="520065"/>
            <wp:effectExtent l="0" t="0" r="4445" b="133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53"/>
                    <a:stretch>
                      <a:fillRect/>
                    </a:stretch>
                  </pic:blipFill>
                  <pic:spPr>
                    <a:xfrm>
                      <a:off x="0" y="0"/>
                      <a:ext cx="5272405" cy="520065"/>
                    </a:xfrm>
                    <a:prstGeom prst="rect">
                      <a:avLst/>
                    </a:prstGeom>
                    <a:noFill/>
                    <a:ln>
                      <a:noFill/>
                    </a:ln>
                  </pic:spPr>
                </pic:pic>
              </a:graphicData>
            </a:graphic>
          </wp:inline>
        </w:drawing>
      </w:r>
    </w:p>
    <w:p w14:paraId="3FACB45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default"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回复：200mm*200mm，C20素反坎。</w:t>
      </w:r>
    </w:p>
    <w:p w14:paraId="6851D43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2.4请明确铝合金门窗选用何种系列？</w:t>
      </w:r>
    </w:p>
    <w:p w14:paraId="4988B1A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回复：门（100系列），窗（60系列）。</w:t>
      </w:r>
    </w:p>
    <w:p w14:paraId="2236F67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2.5砌体材质建筑与结构说明不一致，以何为准？</w:t>
      </w:r>
    </w:p>
    <w:p w14:paraId="4B432A6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0500" cy="1147445"/>
            <wp:effectExtent l="0" t="0" r="6350" b="1460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54"/>
                    <a:stretch>
                      <a:fillRect/>
                    </a:stretch>
                  </pic:blipFill>
                  <pic:spPr>
                    <a:xfrm>
                      <a:off x="0" y="0"/>
                      <a:ext cx="5270500" cy="1147445"/>
                    </a:xfrm>
                    <a:prstGeom prst="rect">
                      <a:avLst/>
                    </a:prstGeom>
                    <a:noFill/>
                    <a:ln>
                      <a:noFill/>
                    </a:ln>
                  </pic:spPr>
                </pic:pic>
              </a:graphicData>
            </a:graphic>
          </wp:inline>
        </w:drawing>
      </w:r>
    </w:p>
    <w:p w14:paraId="615879C8">
      <w:pPr>
        <w:numPr>
          <w:ilvl w:val="0"/>
          <w:numId w:val="0"/>
        </w:numPr>
        <w:ind w:leftChars="0"/>
        <w:rPr>
          <w:rFonts w:hint="eastAsia" w:ascii="仿宋" w:hAnsi="仿宋" w:eastAsia="仿宋" w:cs="仿宋"/>
          <w:sz w:val="28"/>
          <w:szCs w:val="28"/>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drawing>
          <wp:inline distT="0" distB="0" distL="114300" distR="114300">
            <wp:extent cx="5263515" cy="1390015"/>
            <wp:effectExtent l="0" t="0" r="13335" b="63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55"/>
                    <a:stretch>
                      <a:fillRect/>
                    </a:stretch>
                  </pic:blipFill>
                  <pic:spPr>
                    <a:xfrm>
                      <a:off x="0" y="0"/>
                      <a:ext cx="5263515" cy="1390015"/>
                    </a:xfrm>
                    <a:prstGeom prst="rect">
                      <a:avLst/>
                    </a:prstGeom>
                    <a:noFill/>
                    <a:ln>
                      <a:noFill/>
                    </a:ln>
                  </pic:spPr>
                </pic:pic>
              </a:graphicData>
            </a:graphic>
          </wp:inline>
        </w:drawing>
      </w:r>
    </w:p>
    <w:p w14:paraId="7D8B321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回复：蒸压砂加气混凝土砌块（A5.0)，Ma5.0专用砂浆砌筑。</w:t>
      </w:r>
    </w:p>
    <w:p w14:paraId="593C607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2.6礼堂与住宅垫层混凝级别不一致，请明确礼堂垫层混凝土级别是否采用C15?</w:t>
      </w:r>
    </w:p>
    <w:p w14:paraId="49EAD87B">
      <w:pPr>
        <w:numPr>
          <w:ilvl w:val="0"/>
          <w:numId w:val="0"/>
        </w:numPr>
        <w:ind w:leftChars="0"/>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71135" cy="371475"/>
            <wp:effectExtent l="0" t="0" r="5715" b="9525"/>
            <wp:docPr id="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
                    <pic:cNvPicPr>
                      <a:picLocks noChangeAspect="1"/>
                    </pic:cNvPicPr>
                  </pic:nvPicPr>
                  <pic:blipFill>
                    <a:blip r:embed="rId56"/>
                    <a:stretch>
                      <a:fillRect/>
                    </a:stretch>
                  </pic:blipFill>
                  <pic:spPr>
                    <a:xfrm>
                      <a:off x="0" y="0"/>
                      <a:ext cx="5271135" cy="371475"/>
                    </a:xfrm>
                    <a:prstGeom prst="rect">
                      <a:avLst/>
                    </a:prstGeom>
                    <a:noFill/>
                    <a:ln>
                      <a:noFill/>
                    </a:ln>
                  </pic:spPr>
                </pic:pic>
              </a:graphicData>
            </a:graphic>
          </wp:inline>
        </w:drawing>
      </w:r>
    </w:p>
    <w:p w14:paraId="5F6FD81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回复：采用C20。</w:t>
      </w:r>
    </w:p>
    <w:p w14:paraId="4362BD8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2.7柱脚包封混凝土级别是否采用C15?</w:t>
      </w:r>
    </w:p>
    <w:p w14:paraId="092C1DFB">
      <w:pPr>
        <w:numPr>
          <w:ilvl w:val="0"/>
          <w:numId w:val="0"/>
        </w:numPr>
        <w:ind w:leftChars="0"/>
        <w:rPr>
          <w:rFonts w:hint="eastAsia" w:ascii="仿宋" w:hAnsi="仿宋" w:eastAsia="仿宋" w:cs="仿宋"/>
          <w:sz w:val="28"/>
          <w:szCs w:val="28"/>
          <w:lang w:val="en-US" w:eastAsia="zh-CN"/>
        </w:rPr>
      </w:pPr>
      <w:r>
        <w:rPr>
          <w:rFonts w:hint="eastAsia" w:ascii="仿宋" w:hAnsi="仿宋" w:eastAsia="仿宋" w:cs="仿宋"/>
          <w:sz w:val="28"/>
          <w:szCs w:val="28"/>
        </w:rPr>
        <w:drawing>
          <wp:inline distT="0" distB="0" distL="114300" distR="114300">
            <wp:extent cx="5269865" cy="3180715"/>
            <wp:effectExtent l="0" t="0" r="6985" b="635"/>
            <wp:docPr id="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pic:cNvPicPr>
                      <a:picLocks noChangeAspect="1"/>
                    </pic:cNvPicPr>
                  </pic:nvPicPr>
                  <pic:blipFill>
                    <a:blip r:embed="rId57"/>
                    <a:stretch>
                      <a:fillRect/>
                    </a:stretch>
                  </pic:blipFill>
                  <pic:spPr>
                    <a:xfrm>
                      <a:off x="0" y="0"/>
                      <a:ext cx="5269865" cy="3180715"/>
                    </a:xfrm>
                    <a:prstGeom prst="rect">
                      <a:avLst/>
                    </a:prstGeom>
                    <a:noFill/>
                    <a:ln>
                      <a:noFill/>
                    </a:ln>
                  </pic:spPr>
                </pic:pic>
              </a:graphicData>
            </a:graphic>
          </wp:inline>
        </w:drawing>
      </w:r>
    </w:p>
    <w:p w14:paraId="0647A83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回复：采用C20。</w:t>
      </w:r>
    </w:p>
    <w:p w14:paraId="387DB9B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2.8请明确礼堂护门板的做法及材质规格？</w:t>
      </w:r>
    </w:p>
    <w:p w14:paraId="1177E4A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回复：1.5mm厚铝合金板，做法参见03J926第37页。</w:t>
      </w:r>
    </w:p>
    <w:p w14:paraId="1C5CE7D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2.9请明确天沟、屋脊板厚度？</w:t>
      </w:r>
    </w:p>
    <w:p w14:paraId="3522B10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回复：0.6厚金属板。</w:t>
      </w:r>
    </w:p>
    <w:p w14:paraId="296FB34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2.10请明确礼堂地面做法？</w:t>
      </w:r>
    </w:p>
    <w:p w14:paraId="0159A6D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回复：23J909 地A1/3-8。</w:t>
      </w:r>
    </w:p>
    <w:p w14:paraId="7C1007F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2.11请明确卫生间地面做法1-3工序是否在本次招标范围内？</w:t>
      </w:r>
    </w:p>
    <w:p w14:paraId="1CD039A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回复：1-3在本次招标范围内，面层为8厚300*300防滑地砖。</w:t>
      </w:r>
    </w:p>
    <w:p w14:paraId="7C3A144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2.12请明确礼堂、卫生间天棚耐水腻子的遍数？</w:t>
      </w:r>
    </w:p>
    <w:p w14:paraId="14D76D2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回复：取消耐水腻子。卫生间天棚做1.5mm聚氨酯防水涂料。</w:t>
      </w:r>
    </w:p>
    <w:p w14:paraId="4D82EFF5">
      <w:pPr>
        <w:numPr>
          <w:ilvl w:val="0"/>
          <w:numId w:val="0"/>
        </w:numPr>
        <w:ind w:firstLine="560" w:firstLineChars="200"/>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2.13请明确卫生间墙面1-2做法是否在本次招标范围内，钢丝网规格？</w:t>
      </w:r>
    </w:p>
    <w:p w14:paraId="1751A38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回复：在招标范围内，钢丝网1厚10mm*10mm。</w:t>
      </w:r>
    </w:p>
    <w:p w14:paraId="31A0FCC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2.14请明确外墙耐水腻子遍数？</w:t>
      </w:r>
    </w:p>
    <w:p w14:paraId="1C5CE9B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回复：两遍。</w:t>
      </w:r>
    </w:p>
    <w:p w14:paraId="5A6B317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2.15请明确外墙保温做法？</w:t>
      </w:r>
    </w:p>
    <w:p w14:paraId="386DC3D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回复：界面剂+托架+保温板粘结+玻纤网格布1道及抹面+锚栓+玻纤网格布1道及抹面。</w:t>
      </w:r>
    </w:p>
    <w:p w14:paraId="5FCB739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2.16请明确外墙真石漆分隔面积？</w:t>
      </w:r>
    </w:p>
    <w:p w14:paraId="4B79507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回复：1m2外。</w:t>
      </w:r>
    </w:p>
    <w:p w14:paraId="5F5D3C0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2.17请明确卫生间隔断材质及高度厚度？</w:t>
      </w:r>
    </w:p>
    <w:p w14:paraId="002C4D6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回复：18mm厚三聚氰胺板，2000mm高。</w:t>
      </w:r>
    </w:p>
    <w:p w14:paraId="16E343B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2.18请明确洗漱台面的材质规格？</w:t>
      </w:r>
    </w:p>
    <w:p w14:paraId="626066E7">
      <w:pPr>
        <w:numPr>
          <w:ilvl w:val="0"/>
          <w:numId w:val="0"/>
        </w:numPr>
        <w:ind w:leftChars="0"/>
        <w:rPr>
          <w:rFonts w:hint="eastAsia" w:ascii="仿宋" w:hAnsi="仿宋" w:eastAsia="仿宋" w:cs="仿宋"/>
          <w:sz w:val="28"/>
          <w:szCs w:val="28"/>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drawing>
          <wp:inline distT="0" distB="0" distL="114300" distR="114300">
            <wp:extent cx="3799205" cy="2006600"/>
            <wp:effectExtent l="0" t="0" r="10795" b="1270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pic:cNvPicPr>
                  </pic:nvPicPr>
                  <pic:blipFill>
                    <a:blip r:embed="rId58"/>
                    <a:stretch>
                      <a:fillRect/>
                    </a:stretch>
                  </pic:blipFill>
                  <pic:spPr>
                    <a:xfrm>
                      <a:off x="0" y="0"/>
                      <a:ext cx="3799205" cy="2006600"/>
                    </a:xfrm>
                    <a:prstGeom prst="rect">
                      <a:avLst/>
                    </a:prstGeom>
                    <a:noFill/>
                    <a:ln>
                      <a:noFill/>
                    </a:ln>
                  </pic:spPr>
                </pic:pic>
              </a:graphicData>
            </a:graphic>
          </wp:inline>
        </w:drawing>
      </w:r>
    </w:p>
    <w:p w14:paraId="2C30083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回复：18mm厚石英石。</w:t>
      </w:r>
    </w:p>
    <w:p w14:paraId="563F969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2.19礼堂建筑图坡道范围与景观图不一致，以何为准？</w:t>
      </w:r>
    </w:p>
    <w:p w14:paraId="04A931E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pPr>
      <w:r>
        <w:drawing>
          <wp:inline distT="0" distB="0" distL="114300" distR="114300">
            <wp:extent cx="3486785" cy="2392680"/>
            <wp:effectExtent l="0" t="0" r="18415" b="7620"/>
            <wp:docPr id="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
                    <pic:cNvPicPr>
                      <a:picLocks noChangeAspect="1"/>
                    </pic:cNvPicPr>
                  </pic:nvPicPr>
                  <pic:blipFill>
                    <a:blip r:embed="rId59"/>
                    <a:stretch>
                      <a:fillRect/>
                    </a:stretch>
                  </pic:blipFill>
                  <pic:spPr>
                    <a:xfrm>
                      <a:off x="0" y="0"/>
                      <a:ext cx="3486785" cy="2392680"/>
                    </a:xfrm>
                    <a:prstGeom prst="rect">
                      <a:avLst/>
                    </a:prstGeom>
                    <a:noFill/>
                    <a:ln>
                      <a:noFill/>
                    </a:ln>
                  </pic:spPr>
                </pic:pic>
              </a:graphicData>
            </a:graphic>
          </wp:inline>
        </w:drawing>
      </w:r>
    </w:p>
    <w:p w14:paraId="6A81A2E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pPr>
      <w:r>
        <w:drawing>
          <wp:inline distT="0" distB="0" distL="114300" distR="114300">
            <wp:extent cx="3138170" cy="3888105"/>
            <wp:effectExtent l="0" t="0" r="5080" b="17145"/>
            <wp:docPr id="2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
                    <pic:cNvPicPr>
                      <a:picLocks noChangeAspect="1"/>
                    </pic:cNvPicPr>
                  </pic:nvPicPr>
                  <pic:blipFill>
                    <a:blip r:embed="rId60"/>
                    <a:stretch>
                      <a:fillRect/>
                    </a:stretch>
                  </pic:blipFill>
                  <pic:spPr>
                    <a:xfrm>
                      <a:off x="0" y="0"/>
                      <a:ext cx="3138170" cy="3888105"/>
                    </a:xfrm>
                    <a:prstGeom prst="rect">
                      <a:avLst/>
                    </a:prstGeom>
                    <a:noFill/>
                    <a:ln>
                      <a:noFill/>
                    </a:ln>
                  </pic:spPr>
                </pic:pic>
              </a:graphicData>
            </a:graphic>
          </wp:inline>
        </w:drawing>
      </w:r>
    </w:p>
    <w:p w14:paraId="3FBF3F6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回复：以景观图为主。</w:t>
      </w:r>
    </w:p>
    <w:p w14:paraId="6F9AEA3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2.20请明确配套楼天棚具体做法。</w:t>
      </w:r>
    </w:p>
    <w:p w14:paraId="66E5301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回复：天棚不在招标范围。</w:t>
      </w:r>
    </w:p>
    <w:p w14:paraId="4B9A86A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2.21柱脚加劲板厚度大样图为12mm，说明为10mm，以何为准？</w:t>
      </w:r>
    </w:p>
    <w:p w14:paraId="36A9F77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pPr>
      <w:r>
        <w:drawing>
          <wp:inline distT="0" distB="0" distL="114300" distR="114300">
            <wp:extent cx="3697605" cy="1627505"/>
            <wp:effectExtent l="0" t="0" r="17145" b="10795"/>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pic:cNvPicPr>
                  </pic:nvPicPr>
                  <pic:blipFill>
                    <a:blip r:embed="rId61"/>
                    <a:stretch>
                      <a:fillRect/>
                    </a:stretch>
                  </pic:blipFill>
                  <pic:spPr>
                    <a:xfrm>
                      <a:off x="0" y="0"/>
                      <a:ext cx="3697605" cy="1627505"/>
                    </a:xfrm>
                    <a:prstGeom prst="rect">
                      <a:avLst/>
                    </a:prstGeom>
                    <a:noFill/>
                    <a:ln>
                      <a:noFill/>
                    </a:ln>
                  </pic:spPr>
                </pic:pic>
              </a:graphicData>
            </a:graphic>
          </wp:inline>
        </w:drawing>
      </w:r>
    </w:p>
    <w:p w14:paraId="34DE522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回复：加劲板厚度12mm。</w:t>
      </w:r>
    </w:p>
    <w:p w14:paraId="1103EB7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2.22请明确配套楼7.1m位置的雨棚钢架规格尺寸。</w:t>
      </w:r>
    </w:p>
    <w:p w14:paraId="7894BFC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回复：参照3.1m位置的雨棚做法，面层采用彩钢板。</w:t>
      </w:r>
    </w:p>
    <w:p w14:paraId="2885D55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2.23钢结构设计说明中钢材材质与大样图中说明材质不一致，以何为准？</w:t>
      </w:r>
    </w:p>
    <w:p w14:paraId="27C8D94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回复：以大样图中说明为准。</w:t>
      </w:r>
    </w:p>
    <w:p w14:paraId="3B18F29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2.24配套楼中D交1-3轴与C交1-3轴间距150mm，是否考虑保温和外墙装饰？</w:t>
      </w:r>
    </w:p>
    <w:p w14:paraId="6294DAC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回复：不考虑。</w:t>
      </w:r>
    </w:p>
    <w:p w14:paraId="17E17F6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2.25配电房的屋面是否为屋面二做法？</w:t>
      </w:r>
    </w:p>
    <w:p w14:paraId="0A5D6C7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回复：是屋面二做法。</w:t>
      </w:r>
    </w:p>
    <w:p w14:paraId="0D0B0CD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2.26请明确配套楼楼梯间墙面装饰做法。</w:t>
      </w:r>
    </w:p>
    <w:p w14:paraId="05E6426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回复：同商店、快递驿站做法。</w:t>
      </w:r>
    </w:p>
    <w:p w14:paraId="7DC2E38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2.27请明确配套楼楼梯的花岗岩颜色厚度种类、粘结层等具体做法。</w:t>
      </w:r>
    </w:p>
    <w:p w14:paraId="7E6E1E7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 xml:space="preserve">回复：瓷砖粘结剂，25mm厚芝麻灰。 </w:t>
      </w:r>
    </w:p>
    <w:p w14:paraId="0CA6D58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2.28请明确钢制防火门壁厚。</w:t>
      </w:r>
    </w:p>
    <w:p w14:paraId="4382539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回复：大于0.8mm。</w:t>
      </w:r>
    </w:p>
    <w:p w14:paraId="4621DD5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jc w:val="left"/>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2.29配套楼室内楼梯栏杆、护窗栏杆、平台栏杆详图中明确做法参照不同图集，建筑图纸说明中做法统一，以何为准？</w:t>
      </w:r>
      <w:r>
        <w:drawing>
          <wp:inline distT="0" distB="0" distL="114300" distR="114300">
            <wp:extent cx="3185795" cy="1816100"/>
            <wp:effectExtent l="0" t="0" r="14605" b="12700"/>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62"/>
                    <a:stretch>
                      <a:fillRect/>
                    </a:stretch>
                  </pic:blipFill>
                  <pic:spPr>
                    <a:xfrm>
                      <a:off x="0" y="0"/>
                      <a:ext cx="3185795" cy="1816100"/>
                    </a:xfrm>
                    <a:prstGeom prst="rect">
                      <a:avLst/>
                    </a:prstGeom>
                    <a:noFill/>
                    <a:ln>
                      <a:noFill/>
                    </a:ln>
                  </pic:spPr>
                </pic:pic>
              </a:graphicData>
            </a:graphic>
          </wp:inline>
        </w:drawing>
      </w:r>
    </w:p>
    <w:p w14:paraId="6FD8CE1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回复：参照图集做法，防锈漆二度，表面喷涂氟碳漆两遍。</w:t>
      </w:r>
    </w:p>
    <w:p w14:paraId="2C94A9B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2.30景观图纸中配套楼台阶坡道散水位置有铺装，如何划分？</w:t>
      </w:r>
    </w:p>
    <w:p w14:paraId="43FE442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回复：按照建筑图纸施工，室外铺装相应部分取消。</w:t>
      </w:r>
    </w:p>
    <w:p w14:paraId="7485314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2.31请明确压型金属板屋面图集做法中檩条的规格型号？</w:t>
      </w:r>
    </w:p>
    <w:p w14:paraId="115B1DA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pPr>
      <w:r>
        <w:drawing>
          <wp:inline distT="0" distB="0" distL="114300" distR="114300">
            <wp:extent cx="5649595" cy="740410"/>
            <wp:effectExtent l="0" t="0" r="8255" b="2540"/>
            <wp:docPr id="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
                    <pic:cNvPicPr>
                      <a:picLocks noChangeAspect="1"/>
                    </pic:cNvPicPr>
                  </pic:nvPicPr>
                  <pic:blipFill>
                    <a:blip r:embed="rId63"/>
                    <a:stretch>
                      <a:fillRect/>
                    </a:stretch>
                  </pic:blipFill>
                  <pic:spPr>
                    <a:xfrm>
                      <a:off x="0" y="0"/>
                      <a:ext cx="5649595" cy="740410"/>
                    </a:xfrm>
                    <a:prstGeom prst="rect">
                      <a:avLst/>
                    </a:prstGeom>
                    <a:noFill/>
                    <a:ln>
                      <a:noFill/>
                    </a:ln>
                  </pic:spPr>
                </pic:pic>
              </a:graphicData>
            </a:graphic>
          </wp:inline>
        </w:drawing>
      </w:r>
    </w:p>
    <w:p w14:paraId="707572D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pPr>
      <w:r>
        <w:drawing>
          <wp:inline distT="0" distB="0" distL="114300" distR="114300">
            <wp:extent cx="5645785" cy="2014220"/>
            <wp:effectExtent l="0" t="0" r="12065" b="5080"/>
            <wp:docPr id="7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2"/>
                    <pic:cNvPicPr>
                      <a:picLocks noChangeAspect="1"/>
                    </pic:cNvPicPr>
                  </pic:nvPicPr>
                  <pic:blipFill>
                    <a:blip r:embed="rId64"/>
                    <a:stretch>
                      <a:fillRect/>
                    </a:stretch>
                  </pic:blipFill>
                  <pic:spPr>
                    <a:xfrm>
                      <a:off x="0" y="0"/>
                      <a:ext cx="5645785" cy="2014220"/>
                    </a:xfrm>
                    <a:prstGeom prst="rect">
                      <a:avLst/>
                    </a:prstGeom>
                    <a:noFill/>
                    <a:ln>
                      <a:noFill/>
                    </a:ln>
                  </pic:spPr>
                </pic:pic>
              </a:graphicData>
            </a:graphic>
          </wp:inline>
        </w:drawing>
      </w:r>
    </w:p>
    <w:p w14:paraId="097E6A0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Chars="200"/>
        <w:textAlignment w:val="auto"/>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回复：该示意的檩条为结构图中檩条。</w:t>
      </w:r>
    </w:p>
    <w:p w14:paraId="5E1A2D3F">
      <w:pPr>
        <w:keepNext w:val="0"/>
        <w:keepLines w:val="0"/>
        <w:pageBreakBefore w:val="0"/>
        <w:widowControl w:val="0"/>
        <w:numPr>
          <w:ilvl w:val="0"/>
          <w:numId w:val="4"/>
        </w:numPr>
        <w:kinsoku/>
        <w:wordWrap/>
        <w:overflowPunct/>
        <w:topLinePunct w:val="0"/>
        <w:autoSpaceDE/>
        <w:autoSpaceDN/>
        <w:bidi w:val="0"/>
        <w:adjustRightInd w:val="0"/>
        <w:snapToGrid w:val="0"/>
        <w:spacing w:line="360" w:lineRule="auto"/>
        <w:ind w:left="0" w:leftChars="0" w:firstLine="562" w:firstLineChars="200"/>
        <w:textAlignment w:val="auto"/>
        <w:rPr>
          <w:rFonts w:hint="eastAsia" w:ascii="仿宋" w:hAnsi="仿宋" w:eastAsia="仿宋" w:cs="仿宋"/>
          <w:b/>
          <w:bCs/>
          <w:sz w:val="28"/>
          <w:szCs w:val="28"/>
          <w:lang w:val="en-US" w:eastAsia="zh-CN"/>
        </w:rPr>
      </w:pPr>
      <w:r>
        <w:rPr>
          <w:rFonts w:hint="eastAsia" w:ascii="仿宋" w:hAnsi="仿宋" w:eastAsia="仿宋" w:cs="仿宋"/>
          <w:b/>
          <w:bCs/>
          <w:sz w:val="28"/>
          <w:szCs w:val="28"/>
          <w:lang w:val="en-US" w:eastAsia="zh-CN"/>
        </w:rPr>
        <w:t>安装工程</w:t>
      </w:r>
    </w:p>
    <w:p w14:paraId="64B58F57">
      <w:pPr>
        <w:numPr>
          <w:ilvl w:val="0"/>
          <w:numId w:val="0"/>
        </w:num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2.1</w:t>
      </w:r>
      <w:r>
        <w:rPr>
          <w:rFonts w:hint="eastAsia" w:ascii="仿宋" w:hAnsi="仿宋" w:eastAsia="仿宋" w:cs="仿宋"/>
          <w:sz w:val="28"/>
          <w:szCs w:val="28"/>
        </w:rPr>
        <w:t>强电系统是否自电表箱后计入？电表箱是否</w:t>
      </w:r>
      <w:r>
        <w:rPr>
          <w:rFonts w:hint="eastAsia" w:ascii="仿宋" w:hAnsi="仿宋" w:eastAsia="仿宋" w:cs="仿宋"/>
          <w:sz w:val="28"/>
          <w:szCs w:val="28"/>
          <w:lang w:eastAsia="zh-CN"/>
        </w:rPr>
        <w:t>在本</w:t>
      </w:r>
      <w:r>
        <w:rPr>
          <w:rFonts w:hint="eastAsia" w:ascii="仿宋" w:hAnsi="仿宋" w:eastAsia="仿宋" w:cs="仿宋"/>
          <w:sz w:val="28"/>
          <w:szCs w:val="28"/>
          <w:lang w:val="en-US" w:eastAsia="zh-CN"/>
        </w:rPr>
        <w:t>次</w:t>
      </w:r>
      <w:r>
        <w:rPr>
          <w:rFonts w:hint="eastAsia" w:ascii="仿宋" w:hAnsi="仿宋" w:eastAsia="仿宋" w:cs="仿宋"/>
          <w:sz w:val="28"/>
          <w:szCs w:val="28"/>
          <w:lang w:eastAsia="zh-CN"/>
        </w:rPr>
        <w:t>招标范围内</w:t>
      </w:r>
      <w:r>
        <w:rPr>
          <w:rFonts w:hint="eastAsia" w:ascii="仿宋" w:hAnsi="仿宋" w:eastAsia="仿宋" w:cs="仿宋"/>
          <w:sz w:val="28"/>
          <w:szCs w:val="28"/>
        </w:rPr>
        <w:t>？</w:t>
      </w:r>
    </w:p>
    <w:p w14:paraId="770514AB">
      <w:pPr>
        <w:spacing w:line="360" w:lineRule="auto"/>
        <w:ind w:firstLine="560" w:firstLineChars="200"/>
        <w:rPr>
          <w:rFonts w:ascii="仿宋" w:hAnsi="仿宋" w:eastAsia="仿宋" w:cs="仿宋"/>
          <w:color w:val="FF0000"/>
          <w:sz w:val="28"/>
          <w:szCs w:val="28"/>
        </w:rPr>
      </w:pPr>
      <w:r>
        <w:rPr>
          <w:rFonts w:hint="eastAsia" w:ascii="仿宋" w:hAnsi="仿宋" w:eastAsia="仿宋" w:cs="仿宋"/>
          <w:color w:val="FF0000"/>
          <w:sz w:val="28"/>
          <w:szCs w:val="28"/>
        </w:rPr>
        <w:t>回复：是，表箱供电公司安装</w:t>
      </w:r>
      <w:r>
        <w:rPr>
          <w:rFonts w:hint="eastAsia" w:ascii="仿宋" w:hAnsi="仿宋" w:eastAsia="仿宋" w:cs="仿宋"/>
          <w:color w:val="FF0000"/>
          <w:sz w:val="28"/>
          <w:szCs w:val="28"/>
          <w:lang w:val="en-US" w:eastAsia="zh-CN"/>
        </w:rPr>
        <w:t>；</w:t>
      </w:r>
      <w:r>
        <w:rPr>
          <w:rFonts w:hint="eastAsia" w:ascii="仿宋" w:hAnsi="仿宋" w:eastAsia="仿宋" w:cs="仿宋"/>
          <w:color w:val="FF0000"/>
          <w:sz w:val="28"/>
          <w:szCs w:val="28"/>
        </w:rPr>
        <w:t>表箱出户管在招标范围</w:t>
      </w:r>
      <w:r>
        <w:rPr>
          <w:rFonts w:hint="eastAsia" w:ascii="仿宋" w:hAnsi="仿宋" w:eastAsia="仿宋" w:cs="仿宋"/>
          <w:color w:val="FF0000"/>
          <w:sz w:val="28"/>
          <w:szCs w:val="28"/>
          <w:lang w:val="en-US" w:eastAsia="zh-CN"/>
        </w:rPr>
        <w:t>内</w:t>
      </w:r>
      <w:r>
        <w:rPr>
          <w:rFonts w:hint="eastAsia" w:ascii="仿宋" w:hAnsi="仿宋" w:eastAsia="仿宋" w:cs="仿宋"/>
          <w:color w:val="FF0000"/>
          <w:sz w:val="28"/>
          <w:szCs w:val="28"/>
        </w:rPr>
        <w:t>。</w:t>
      </w:r>
    </w:p>
    <w:p w14:paraId="62138A0E">
      <w:pPr>
        <w:numPr>
          <w:ilvl w:val="0"/>
          <w:numId w:val="0"/>
        </w:num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2.2</w:t>
      </w:r>
      <w:r>
        <w:rPr>
          <w:rFonts w:hint="eastAsia" w:ascii="仿宋" w:hAnsi="仿宋" w:eastAsia="仿宋" w:cs="仿宋"/>
          <w:sz w:val="28"/>
          <w:szCs w:val="28"/>
        </w:rPr>
        <w:t>弱电系统是否自户内信息箱后计入？户内信息箱是否</w:t>
      </w:r>
      <w:r>
        <w:rPr>
          <w:rFonts w:hint="eastAsia" w:ascii="仿宋" w:hAnsi="仿宋" w:eastAsia="仿宋" w:cs="仿宋"/>
          <w:sz w:val="28"/>
          <w:szCs w:val="28"/>
          <w:lang w:eastAsia="zh-CN"/>
        </w:rPr>
        <w:t>在本项目招标范围内</w:t>
      </w:r>
      <w:r>
        <w:rPr>
          <w:rFonts w:hint="eastAsia" w:ascii="仿宋" w:hAnsi="仿宋" w:eastAsia="仿宋" w:cs="仿宋"/>
          <w:sz w:val="28"/>
          <w:szCs w:val="28"/>
        </w:rPr>
        <w:t>？</w:t>
      </w:r>
    </w:p>
    <w:p w14:paraId="5B5FEDD4">
      <w:pPr>
        <w:spacing w:line="360" w:lineRule="auto"/>
        <w:ind w:firstLine="560" w:firstLineChars="200"/>
        <w:rPr>
          <w:rFonts w:hint="default" w:ascii="仿宋" w:hAnsi="仿宋" w:eastAsia="仿宋" w:cs="仿宋"/>
          <w:color w:val="FF0000"/>
          <w:sz w:val="28"/>
          <w:szCs w:val="28"/>
          <w:lang w:val="en-US"/>
        </w:rPr>
      </w:pPr>
      <w:r>
        <w:rPr>
          <w:rFonts w:hint="eastAsia" w:ascii="仿宋" w:hAnsi="仿宋" w:eastAsia="仿宋" w:cs="仿宋"/>
          <w:color w:val="FF0000"/>
          <w:sz w:val="28"/>
          <w:szCs w:val="28"/>
        </w:rPr>
        <w:t>回复：是，户内信息箱及出户管在招标范围</w:t>
      </w:r>
      <w:r>
        <w:rPr>
          <w:rFonts w:hint="eastAsia" w:ascii="仿宋" w:hAnsi="仿宋" w:eastAsia="仿宋" w:cs="仿宋"/>
          <w:color w:val="FF0000"/>
          <w:sz w:val="28"/>
          <w:szCs w:val="28"/>
          <w:lang w:val="en-US" w:eastAsia="zh-CN"/>
        </w:rPr>
        <w:t>内；礼堂监控系统进线箱及回路管线在招标范围。</w:t>
      </w:r>
    </w:p>
    <w:p w14:paraId="57D7B547">
      <w:pPr>
        <w:numPr>
          <w:ilvl w:val="0"/>
          <w:numId w:val="0"/>
        </w:num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2.3</w:t>
      </w:r>
      <w:r>
        <w:rPr>
          <w:rFonts w:hint="eastAsia" w:ascii="仿宋" w:hAnsi="仿宋" w:eastAsia="仿宋" w:cs="仿宋"/>
          <w:sz w:val="28"/>
          <w:szCs w:val="28"/>
        </w:rPr>
        <w:t>屋顶光伏系统是否</w:t>
      </w:r>
      <w:r>
        <w:rPr>
          <w:rFonts w:hint="eastAsia" w:ascii="仿宋" w:hAnsi="仿宋" w:eastAsia="仿宋" w:cs="仿宋"/>
          <w:sz w:val="28"/>
          <w:szCs w:val="28"/>
          <w:lang w:eastAsia="zh-CN"/>
        </w:rPr>
        <w:t>在本</w:t>
      </w:r>
      <w:r>
        <w:rPr>
          <w:rFonts w:hint="eastAsia" w:ascii="仿宋" w:hAnsi="仿宋" w:eastAsia="仿宋" w:cs="仿宋"/>
          <w:sz w:val="28"/>
          <w:szCs w:val="28"/>
          <w:lang w:val="en-US" w:eastAsia="zh-CN"/>
        </w:rPr>
        <w:t>次</w:t>
      </w:r>
      <w:r>
        <w:rPr>
          <w:rFonts w:hint="eastAsia" w:ascii="仿宋" w:hAnsi="仿宋" w:eastAsia="仿宋" w:cs="仿宋"/>
          <w:sz w:val="28"/>
          <w:szCs w:val="28"/>
          <w:lang w:eastAsia="zh-CN"/>
        </w:rPr>
        <w:t>招标范围内</w:t>
      </w:r>
      <w:r>
        <w:rPr>
          <w:rFonts w:hint="eastAsia" w:ascii="仿宋" w:hAnsi="仿宋" w:eastAsia="仿宋" w:cs="仿宋"/>
          <w:sz w:val="28"/>
          <w:szCs w:val="28"/>
        </w:rPr>
        <w:t>？安装图纸未设计。</w:t>
      </w:r>
    </w:p>
    <w:p w14:paraId="3D3F3829">
      <w:pPr>
        <w:spacing w:line="360" w:lineRule="auto"/>
        <w:ind w:firstLine="560" w:firstLineChars="200"/>
        <w:rPr>
          <w:rFonts w:ascii="仿宋" w:hAnsi="仿宋" w:eastAsia="仿宋" w:cs="仿宋"/>
          <w:color w:val="FF0000"/>
          <w:sz w:val="28"/>
          <w:szCs w:val="28"/>
        </w:rPr>
      </w:pPr>
      <w:r>
        <w:rPr>
          <w:rFonts w:hint="eastAsia" w:ascii="仿宋" w:hAnsi="仿宋" w:eastAsia="仿宋" w:cs="仿宋"/>
          <w:color w:val="FF0000"/>
          <w:sz w:val="28"/>
          <w:szCs w:val="28"/>
        </w:rPr>
        <w:t>回复：</w:t>
      </w:r>
      <w:r>
        <w:rPr>
          <w:rFonts w:hint="eastAsia" w:ascii="仿宋" w:hAnsi="仿宋" w:eastAsia="仿宋" w:cs="仿宋"/>
          <w:color w:val="FF0000"/>
          <w:sz w:val="28"/>
          <w:szCs w:val="28"/>
          <w:lang w:val="en-US" w:eastAsia="zh-CN"/>
        </w:rPr>
        <w:t>否</w:t>
      </w:r>
      <w:r>
        <w:rPr>
          <w:rFonts w:hint="eastAsia" w:ascii="仿宋" w:hAnsi="仿宋" w:eastAsia="仿宋" w:cs="仿宋"/>
          <w:color w:val="FF0000"/>
          <w:sz w:val="28"/>
          <w:szCs w:val="28"/>
        </w:rPr>
        <w:t>。</w:t>
      </w:r>
    </w:p>
    <w:p w14:paraId="55FB67D7">
      <w:pPr>
        <w:numPr>
          <w:ilvl w:val="0"/>
          <w:numId w:val="0"/>
        </w:num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2.4</w:t>
      </w:r>
      <w:r>
        <w:rPr>
          <w:rFonts w:hint="eastAsia" w:ascii="仿宋" w:hAnsi="仿宋" w:eastAsia="仿宋" w:cs="仿宋"/>
          <w:sz w:val="28"/>
          <w:szCs w:val="28"/>
        </w:rPr>
        <w:t>卫生洁具是否</w:t>
      </w:r>
      <w:r>
        <w:rPr>
          <w:rFonts w:hint="eastAsia" w:ascii="仿宋" w:hAnsi="仿宋" w:eastAsia="仿宋" w:cs="仿宋"/>
          <w:sz w:val="28"/>
          <w:szCs w:val="28"/>
          <w:lang w:eastAsia="zh-CN"/>
        </w:rPr>
        <w:t>在本</w:t>
      </w:r>
      <w:r>
        <w:rPr>
          <w:rFonts w:hint="eastAsia" w:ascii="仿宋" w:hAnsi="仿宋" w:eastAsia="仿宋" w:cs="仿宋"/>
          <w:sz w:val="28"/>
          <w:szCs w:val="28"/>
          <w:lang w:val="en-US" w:eastAsia="zh-CN"/>
        </w:rPr>
        <w:t>次</w:t>
      </w:r>
      <w:r>
        <w:rPr>
          <w:rFonts w:hint="eastAsia" w:ascii="仿宋" w:hAnsi="仿宋" w:eastAsia="仿宋" w:cs="仿宋"/>
          <w:sz w:val="28"/>
          <w:szCs w:val="28"/>
          <w:lang w:eastAsia="zh-CN"/>
        </w:rPr>
        <w:t>招标范围内</w:t>
      </w:r>
      <w:r>
        <w:rPr>
          <w:rFonts w:hint="eastAsia" w:ascii="仿宋" w:hAnsi="仿宋" w:eastAsia="仿宋" w:cs="仿宋"/>
          <w:sz w:val="28"/>
          <w:szCs w:val="28"/>
        </w:rPr>
        <w:t>？</w:t>
      </w:r>
    </w:p>
    <w:p w14:paraId="6AD60B5C">
      <w:pPr>
        <w:spacing w:line="360" w:lineRule="auto"/>
        <w:ind w:firstLine="560" w:firstLineChars="200"/>
        <w:rPr>
          <w:rFonts w:ascii="仿宋" w:hAnsi="仿宋" w:eastAsia="仿宋" w:cs="仿宋"/>
          <w:sz w:val="28"/>
          <w:szCs w:val="28"/>
        </w:rPr>
      </w:pPr>
      <w:r>
        <w:rPr>
          <w:rFonts w:hint="eastAsia" w:ascii="仿宋" w:hAnsi="仿宋" w:eastAsia="仿宋" w:cs="仿宋"/>
          <w:color w:val="FF0000"/>
          <w:sz w:val="28"/>
          <w:szCs w:val="28"/>
        </w:rPr>
        <w:t>回复：</w:t>
      </w:r>
      <w:r>
        <w:rPr>
          <w:rFonts w:hint="eastAsia" w:ascii="仿宋" w:hAnsi="仿宋" w:eastAsia="仿宋" w:cs="仿宋"/>
          <w:color w:val="FF0000"/>
          <w:sz w:val="28"/>
          <w:szCs w:val="28"/>
          <w:lang w:val="en-US" w:eastAsia="zh-CN"/>
        </w:rPr>
        <w:t>住宅部分的卫生洁具不在本次招标范围，礼堂和配套用房的卫生洁具在本次招标范围</w:t>
      </w:r>
      <w:r>
        <w:rPr>
          <w:rFonts w:hint="eastAsia" w:ascii="仿宋" w:hAnsi="仿宋" w:eastAsia="仿宋" w:cs="仿宋"/>
          <w:color w:val="FF0000"/>
          <w:sz w:val="28"/>
          <w:szCs w:val="28"/>
        </w:rPr>
        <w:t>。</w:t>
      </w:r>
    </w:p>
    <w:p w14:paraId="795E7DD5">
      <w:pPr>
        <w:numPr>
          <w:ilvl w:val="0"/>
          <w:numId w:val="0"/>
        </w:num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2.5</w:t>
      </w:r>
      <w:r>
        <w:rPr>
          <w:rFonts w:hint="eastAsia" w:ascii="仿宋" w:hAnsi="仿宋" w:eastAsia="仿宋" w:cs="仿宋"/>
          <w:sz w:val="28"/>
          <w:szCs w:val="28"/>
        </w:rPr>
        <w:t>请明确此图例为何种阀门？</w:t>
      </w:r>
    </w:p>
    <w:p w14:paraId="6E05B41E">
      <w:pPr>
        <w:rPr>
          <w:rFonts w:hint="eastAsia" w:ascii="仿宋" w:hAnsi="仿宋" w:eastAsia="仿宋" w:cs="仿宋"/>
          <w:sz w:val="28"/>
          <w:szCs w:val="28"/>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drawing>
          <wp:inline distT="0" distB="0" distL="114300" distR="114300">
            <wp:extent cx="2790190" cy="1036955"/>
            <wp:effectExtent l="0" t="0" r="10160" b="10795"/>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65" cstate="print"/>
                    <a:stretch>
                      <a:fillRect/>
                    </a:stretch>
                  </pic:blipFill>
                  <pic:spPr>
                    <a:xfrm>
                      <a:off x="0" y="0"/>
                      <a:ext cx="2790190" cy="1036955"/>
                    </a:xfrm>
                    <a:prstGeom prst="rect">
                      <a:avLst/>
                    </a:prstGeom>
                    <a:noFill/>
                    <a:ln>
                      <a:noFill/>
                    </a:ln>
                  </pic:spPr>
                </pic:pic>
              </a:graphicData>
            </a:graphic>
          </wp:inline>
        </w:drawing>
      </w:r>
    </w:p>
    <w:p w14:paraId="1F251C1A">
      <w:pPr>
        <w:spacing w:line="360" w:lineRule="auto"/>
        <w:ind w:firstLine="560" w:firstLineChars="200"/>
        <w:rPr>
          <w:rFonts w:hint="eastAsia" w:ascii="仿宋" w:hAnsi="仿宋" w:eastAsia="仿宋" w:cs="仿宋"/>
          <w:color w:val="FF0000"/>
          <w:sz w:val="28"/>
          <w:szCs w:val="28"/>
          <w:lang w:eastAsia="zh-CN"/>
        </w:rPr>
      </w:pPr>
      <w:r>
        <w:rPr>
          <w:rFonts w:hint="eastAsia" w:ascii="仿宋" w:hAnsi="仿宋" w:eastAsia="仿宋" w:cs="仿宋"/>
          <w:color w:val="FF0000"/>
          <w:sz w:val="28"/>
          <w:szCs w:val="28"/>
        </w:rPr>
        <w:t>回复：电动上水阀</w:t>
      </w:r>
      <w:r>
        <w:rPr>
          <w:rFonts w:hint="eastAsia" w:ascii="仿宋" w:hAnsi="仿宋" w:eastAsia="仿宋" w:cs="仿宋"/>
          <w:color w:val="FF0000"/>
          <w:sz w:val="28"/>
          <w:szCs w:val="28"/>
          <w:lang w:eastAsia="zh-CN"/>
        </w:rPr>
        <w:t>。</w:t>
      </w:r>
    </w:p>
    <w:p w14:paraId="44904273">
      <w:pPr>
        <w:spacing w:line="360" w:lineRule="auto"/>
        <w:ind w:left="559" w:leftChars="266" w:firstLine="0" w:firstLineChars="0"/>
        <w:jc w:val="left"/>
        <w:rPr>
          <w:rFonts w:hint="eastAsia" w:ascii="仿宋" w:hAnsi="仿宋" w:eastAsia="仿宋" w:cs="仿宋"/>
          <w:color w:val="FF0000"/>
          <w:sz w:val="28"/>
          <w:szCs w:val="28"/>
          <w:lang w:val="en-US" w:eastAsia="zh-CN"/>
        </w:rPr>
      </w:pPr>
      <w:r>
        <w:rPr>
          <w:rFonts w:hint="eastAsia" w:ascii="仿宋" w:hAnsi="仿宋" w:eastAsia="仿宋" w:cs="仿宋"/>
          <w:sz w:val="28"/>
          <w:szCs w:val="28"/>
          <w:lang w:val="en-US" w:eastAsia="zh-CN"/>
        </w:rPr>
        <w:t>2.6请明确这两个阀门是否在本次招标范围内？</w:t>
      </w:r>
      <w:r>
        <w:drawing>
          <wp:inline distT="0" distB="0" distL="114300" distR="114300">
            <wp:extent cx="3538855" cy="1117600"/>
            <wp:effectExtent l="0" t="0" r="4445" b="6350"/>
            <wp:docPr id="7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1"/>
                    <pic:cNvPicPr>
                      <a:picLocks noChangeAspect="1"/>
                    </pic:cNvPicPr>
                  </pic:nvPicPr>
                  <pic:blipFill>
                    <a:blip r:embed="rId66"/>
                    <a:stretch>
                      <a:fillRect/>
                    </a:stretch>
                  </pic:blipFill>
                  <pic:spPr>
                    <a:xfrm>
                      <a:off x="0" y="0"/>
                      <a:ext cx="3538855" cy="1117600"/>
                    </a:xfrm>
                    <a:prstGeom prst="rect">
                      <a:avLst/>
                    </a:prstGeom>
                    <a:noFill/>
                    <a:ln>
                      <a:noFill/>
                    </a:ln>
                  </pic:spPr>
                </pic:pic>
              </a:graphicData>
            </a:graphic>
          </wp:inline>
        </w:drawing>
      </w:r>
    </w:p>
    <w:p w14:paraId="2794F3C6">
      <w:pPr>
        <w:spacing w:line="360" w:lineRule="auto"/>
        <w:ind w:firstLine="560" w:firstLineChars="200"/>
        <w:rPr>
          <w:rFonts w:hint="default"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回复：不在</w:t>
      </w:r>
    </w:p>
    <w:p w14:paraId="4E08F70D">
      <w:pPr>
        <w:numPr>
          <w:ilvl w:val="0"/>
          <w:numId w:val="0"/>
        </w:num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2.7</w:t>
      </w:r>
      <w:r>
        <w:rPr>
          <w:rFonts w:hint="eastAsia" w:ascii="仿宋" w:hAnsi="仿宋" w:eastAsia="仿宋" w:cs="仿宋"/>
          <w:sz w:val="28"/>
          <w:szCs w:val="28"/>
        </w:rPr>
        <w:t>请明确预留庭院给水处是否为水龙头DN15?</w:t>
      </w:r>
    </w:p>
    <w:p w14:paraId="1A71E763">
      <w:pPr>
        <w:spacing w:line="360" w:lineRule="auto"/>
        <w:rPr>
          <w:rFonts w:ascii="仿宋" w:hAnsi="仿宋" w:eastAsia="仿宋" w:cs="仿宋"/>
          <w:sz w:val="28"/>
          <w:szCs w:val="28"/>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drawing>
          <wp:inline distT="0" distB="0" distL="114300" distR="114300">
            <wp:extent cx="2905125" cy="998855"/>
            <wp:effectExtent l="0" t="0" r="9525" b="10795"/>
            <wp:docPr id="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
                    <pic:cNvPicPr>
                      <a:picLocks noChangeAspect="1"/>
                    </pic:cNvPicPr>
                  </pic:nvPicPr>
                  <pic:blipFill>
                    <a:blip r:embed="rId67" cstate="print"/>
                    <a:stretch>
                      <a:fillRect/>
                    </a:stretch>
                  </pic:blipFill>
                  <pic:spPr>
                    <a:xfrm>
                      <a:off x="0" y="0"/>
                      <a:ext cx="2905125" cy="998855"/>
                    </a:xfrm>
                    <a:prstGeom prst="rect">
                      <a:avLst/>
                    </a:prstGeom>
                    <a:noFill/>
                    <a:ln>
                      <a:noFill/>
                    </a:ln>
                  </pic:spPr>
                </pic:pic>
              </a:graphicData>
            </a:graphic>
          </wp:inline>
        </w:drawing>
      </w:r>
    </w:p>
    <w:p w14:paraId="2F3FBBEC">
      <w:pPr>
        <w:spacing w:line="360" w:lineRule="auto"/>
        <w:ind w:firstLine="560" w:firstLineChars="200"/>
        <w:rPr>
          <w:rFonts w:ascii="仿宋" w:hAnsi="仿宋" w:eastAsia="仿宋" w:cs="仿宋"/>
          <w:color w:val="FF0000"/>
          <w:sz w:val="28"/>
          <w:szCs w:val="28"/>
        </w:rPr>
      </w:pPr>
      <w:r>
        <w:rPr>
          <w:rFonts w:hint="eastAsia" w:ascii="仿宋" w:hAnsi="仿宋" w:eastAsia="仿宋" w:cs="仿宋"/>
          <w:color w:val="FF0000"/>
          <w:sz w:val="28"/>
          <w:szCs w:val="28"/>
        </w:rPr>
        <w:t>回复：为DN15。</w:t>
      </w:r>
    </w:p>
    <w:p w14:paraId="4E5DD8D3">
      <w:pPr>
        <w:numPr>
          <w:ilvl w:val="0"/>
          <w:numId w:val="0"/>
        </w:num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2.8</w:t>
      </w:r>
      <w:r>
        <w:rPr>
          <w:rFonts w:hint="eastAsia" w:ascii="仿宋" w:hAnsi="仿宋" w:eastAsia="仿宋" w:cs="仿宋"/>
          <w:sz w:val="28"/>
          <w:szCs w:val="28"/>
        </w:rPr>
        <w:t>请明确太阳能热水、电热水器热水管道材质？</w:t>
      </w:r>
    </w:p>
    <w:p w14:paraId="7F757515">
      <w:pPr>
        <w:spacing w:line="360" w:lineRule="auto"/>
        <w:ind w:firstLine="560" w:firstLineChars="200"/>
        <w:rPr>
          <w:rFonts w:hint="eastAsia" w:ascii="仿宋" w:hAnsi="仿宋" w:eastAsia="仿宋" w:cs="仿宋"/>
          <w:color w:val="FF0000"/>
          <w:sz w:val="28"/>
          <w:szCs w:val="28"/>
          <w:lang w:eastAsia="zh-CN"/>
        </w:rPr>
      </w:pPr>
      <w:r>
        <w:rPr>
          <w:rFonts w:hint="eastAsia" w:ascii="仿宋" w:hAnsi="仿宋" w:eastAsia="仿宋" w:cs="仿宋"/>
          <w:color w:val="FF0000"/>
          <w:sz w:val="28"/>
          <w:szCs w:val="28"/>
        </w:rPr>
        <w:t>回复：pp-r管</w:t>
      </w:r>
      <w:r>
        <w:rPr>
          <w:rFonts w:hint="eastAsia" w:ascii="仿宋" w:hAnsi="仿宋" w:eastAsia="仿宋" w:cs="仿宋"/>
          <w:color w:val="FF0000"/>
          <w:sz w:val="28"/>
          <w:szCs w:val="28"/>
          <w:lang w:eastAsia="zh-CN"/>
        </w:rPr>
        <w:t>。</w:t>
      </w:r>
    </w:p>
    <w:p w14:paraId="1B4F79E5">
      <w:pPr>
        <w:numPr>
          <w:ilvl w:val="0"/>
          <w:numId w:val="0"/>
        </w:numPr>
        <w:spacing w:line="360" w:lineRule="auto"/>
        <w:ind w:firstLine="560" w:firstLineChars="200"/>
        <w:rPr>
          <w:rFonts w:ascii="仿宋" w:hAnsi="仿宋" w:eastAsia="仿宋" w:cs="仿宋"/>
          <w:color w:val="0000FF"/>
          <w:sz w:val="28"/>
          <w:szCs w:val="28"/>
        </w:rPr>
      </w:pPr>
      <w:r>
        <w:rPr>
          <w:rFonts w:hint="eastAsia" w:ascii="仿宋" w:hAnsi="仿宋" w:eastAsia="仿宋" w:cs="仿宋"/>
          <w:sz w:val="28"/>
          <w:szCs w:val="28"/>
          <w:lang w:val="en-US" w:eastAsia="zh-CN"/>
        </w:rPr>
        <w:t>2.9</w:t>
      </w:r>
      <w:r>
        <w:rPr>
          <w:rFonts w:hint="eastAsia" w:ascii="仿宋" w:hAnsi="仿宋" w:eastAsia="仿宋" w:cs="仿宋"/>
          <w:sz w:val="28"/>
          <w:szCs w:val="28"/>
        </w:rPr>
        <w:t>请明确太阳能热水器、电热水器是否</w:t>
      </w:r>
      <w:r>
        <w:rPr>
          <w:rFonts w:hint="eastAsia" w:ascii="仿宋" w:hAnsi="仿宋" w:eastAsia="仿宋" w:cs="仿宋"/>
          <w:sz w:val="28"/>
          <w:szCs w:val="28"/>
          <w:lang w:eastAsia="zh-CN"/>
        </w:rPr>
        <w:t>在本</w:t>
      </w:r>
      <w:r>
        <w:rPr>
          <w:rFonts w:hint="eastAsia" w:ascii="仿宋" w:hAnsi="仿宋" w:eastAsia="仿宋" w:cs="仿宋"/>
          <w:sz w:val="28"/>
          <w:szCs w:val="28"/>
          <w:lang w:val="en-US" w:eastAsia="zh-CN"/>
        </w:rPr>
        <w:t>次</w:t>
      </w:r>
      <w:r>
        <w:rPr>
          <w:rFonts w:hint="eastAsia" w:ascii="仿宋" w:hAnsi="仿宋" w:eastAsia="仿宋" w:cs="仿宋"/>
          <w:sz w:val="28"/>
          <w:szCs w:val="28"/>
          <w:lang w:eastAsia="zh-CN"/>
        </w:rPr>
        <w:t>招标范围内</w:t>
      </w:r>
      <w:r>
        <w:rPr>
          <w:rFonts w:hint="eastAsia" w:ascii="仿宋" w:hAnsi="仿宋" w:eastAsia="仿宋" w:cs="仿宋"/>
          <w:sz w:val="28"/>
          <w:szCs w:val="28"/>
        </w:rPr>
        <w:t>？</w:t>
      </w:r>
    </w:p>
    <w:p w14:paraId="1E801FFF">
      <w:pPr>
        <w:spacing w:line="360" w:lineRule="auto"/>
        <w:ind w:firstLine="560" w:firstLineChars="200"/>
        <w:rPr>
          <w:rFonts w:ascii="仿宋" w:hAnsi="仿宋" w:eastAsia="仿宋" w:cs="仿宋"/>
          <w:color w:val="FF0000"/>
          <w:sz w:val="28"/>
          <w:szCs w:val="28"/>
        </w:rPr>
      </w:pPr>
      <w:r>
        <w:rPr>
          <w:rFonts w:hint="eastAsia" w:ascii="仿宋" w:hAnsi="仿宋" w:eastAsia="仿宋" w:cs="仿宋"/>
          <w:color w:val="FF0000"/>
          <w:sz w:val="28"/>
          <w:szCs w:val="28"/>
        </w:rPr>
        <w:t>回复：太阳能热水器在本次招标范围，电热水器</w:t>
      </w:r>
      <w:r>
        <w:rPr>
          <w:rFonts w:hint="eastAsia" w:ascii="仿宋" w:hAnsi="仿宋" w:eastAsia="仿宋" w:cs="仿宋"/>
          <w:color w:val="FF0000"/>
          <w:sz w:val="28"/>
          <w:szCs w:val="28"/>
          <w:lang w:val="en-US" w:eastAsia="zh-CN"/>
        </w:rPr>
        <w:t>不</w:t>
      </w:r>
      <w:r>
        <w:rPr>
          <w:rFonts w:hint="eastAsia" w:ascii="仿宋" w:hAnsi="仿宋" w:eastAsia="仿宋" w:cs="仿宋"/>
          <w:color w:val="FF0000"/>
          <w:sz w:val="28"/>
          <w:szCs w:val="28"/>
        </w:rPr>
        <w:t>在本次招标范围</w:t>
      </w:r>
      <w:r>
        <w:rPr>
          <w:rFonts w:hint="eastAsia" w:ascii="仿宋" w:hAnsi="仿宋" w:eastAsia="仿宋" w:cs="仿宋"/>
          <w:color w:val="FF0000"/>
          <w:sz w:val="28"/>
          <w:szCs w:val="28"/>
          <w:lang w:val="en-US" w:eastAsia="zh-CN"/>
        </w:rPr>
        <w:t>内</w:t>
      </w:r>
      <w:r>
        <w:rPr>
          <w:rFonts w:hint="eastAsia" w:ascii="仿宋" w:hAnsi="仿宋" w:eastAsia="仿宋" w:cs="仿宋"/>
          <w:color w:val="FF0000"/>
          <w:sz w:val="28"/>
          <w:szCs w:val="28"/>
        </w:rPr>
        <w:t>。</w:t>
      </w:r>
    </w:p>
    <w:p w14:paraId="173E1259">
      <w:pPr>
        <w:numPr>
          <w:ilvl w:val="0"/>
          <w:numId w:val="0"/>
        </w:num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 xml:space="preserve">2.10 </w:t>
      </w:r>
      <w:r>
        <w:rPr>
          <w:rFonts w:hint="eastAsia" w:ascii="仿宋" w:hAnsi="仿宋" w:eastAsia="仿宋" w:cs="仿宋"/>
          <w:sz w:val="28"/>
          <w:szCs w:val="28"/>
        </w:rPr>
        <w:t>120户型太阳能热水管系统图与平面图上管径不一致，以何为准？</w:t>
      </w:r>
    </w:p>
    <w:p w14:paraId="3E4C73CF">
      <w:pPr>
        <w:rPr>
          <w:rFonts w:ascii="仿宋" w:hAnsi="仿宋" w:eastAsia="仿宋" w:cs="仿宋"/>
          <w:sz w:val="28"/>
          <w:szCs w:val="28"/>
        </w:rPr>
      </w:pPr>
      <w:r>
        <w:rPr>
          <w:rFonts w:hint="eastAsia" w:ascii="仿宋" w:hAnsi="仿宋" w:eastAsia="仿宋" w:cs="仿宋"/>
          <w:sz w:val="28"/>
          <w:szCs w:val="28"/>
        </w:rPr>
        <w:drawing>
          <wp:inline distT="0" distB="0" distL="114300" distR="114300">
            <wp:extent cx="4431665" cy="1256665"/>
            <wp:effectExtent l="0" t="0" r="6985" b="635"/>
            <wp:docPr id="9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2"/>
                    <pic:cNvPicPr>
                      <a:picLocks noChangeAspect="1"/>
                    </pic:cNvPicPr>
                  </pic:nvPicPr>
                  <pic:blipFill>
                    <a:blip r:embed="rId68" cstate="print"/>
                    <a:stretch>
                      <a:fillRect/>
                    </a:stretch>
                  </pic:blipFill>
                  <pic:spPr>
                    <a:xfrm>
                      <a:off x="0" y="0"/>
                      <a:ext cx="4431665" cy="1256665"/>
                    </a:xfrm>
                    <a:prstGeom prst="rect">
                      <a:avLst/>
                    </a:prstGeom>
                    <a:noFill/>
                    <a:ln>
                      <a:noFill/>
                    </a:ln>
                  </pic:spPr>
                </pic:pic>
              </a:graphicData>
            </a:graphic>
          </wp:inline>
        </w:drawing>
      </w:r>
      <w:r>
        <w:rPr>
          <w:rFonts w:hint="eastAsia" w:ascii="仿宋" w:hAnsi="仿宋" w:eastAsia="仿宋" w:cs="仿宋"/>
          <w:sz w:val="28"/>
          <w:szCs w:val="28"/>
        </w:rPr>
        <w:drawing>
          <wp:inline distT="0" distB="0" distL="114300" distR="114300">
            <wp:extent cx="4484370" cy="1629410"/>
            <wp:effectExtent l="0" t="0" r="11430" b="8890"/>
            <wp:docPr id="9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3"/>
                    <pic:cNvPicPr>
                      <a:picLocks noChangeAspect="1"/>
                    </pic:cNvPicPr>
                  </pic:nvPicPr>
                  <pic:blipFill>
                    <a:blip r:embed="rId69" cstate="print"/>
                    <a:stretch>
                      <a:fillRect/>
                    </a:stretch>
                  </pic:blipFill>
                  <pic:spPr>
                    <a:xfrm>
                      <a:off x="0" y="0"/>
                      <a:ext cx="4484370" cy="1629410"/>
                    </a:xfrm>
                    <a:prstGeom prst="rect">
                      <a:avLst/>
                    </a:prstGeom>
                    <a:noFill/>
                    <a:ln>
                      <a:noFill/>
                    </a:ln>
                  </pic:spPr>
                </pic:pic>
              </a:graphicData>
            </a:graphic>
          </wp:inline>
        </w:drawing>
      </w:r>
    </w:p>
    <w:p w14:paraId="42F8092A">
      <w:pPr>
        <w:spacing w:line="360" w:lineRule="auto"/>
        <w:ind w:firstLine="560" w:firstLineChars="200"/>
        <w:rPr>
          <w:rFonts w:hint="eastAsia" w:ascii="仿宋" w:hAnsi="仿宋" w:eastAsia="仿宋" w:cs="仿宋"/>
          <w:color w:val="FF0000"/>
          <w:sz w:val="28"/>
          <w:szCs w:val="28"/>
          <w:lang w:eastAsia="zh-CN"/>
        </w:rPr>
      </w:pPr>
      <w:r>
        <w:rPr>
          <w:rFonts w:hint="eastAsia" w:ascii="仿宋" w:hAnsi="仿宋" w:eastAsia="仿宋" w:cs="仿宋"/>
          <w:color w:val="FF0000"/>
          <w:sz w:val="28"/>
          <w:szCs w:val="28"/>
        </w:rPr>
        <w:t>回复：按DN15</w:t>
      </w:r>
      <w:r>
        <w:rPr>
          <w:rFonts w:hint="eastAsia" w:ascii="仿宋" w:hAnsi="仿宋" w:eastAsia="仿宋" w:cs="仿宋"/>
          <w:color w:val="FF0000"/>
          <w:sz w:val="28"/>
          <w:szCs w:val="28"/>
          <w:lang w:eastAsia="zh-CN"/>
        </w:rPr>
        <w:t>。</w:t>
      </w:r>
    </w:p>
    <w:p w14:paraId="67732255">
      <w:pPr>
        <w:numPr>
          <w:ilvl w:val="0"/>
          <w:numId w:val="0"/>
        </w:numPr>
        <w:spacing w:line="360" w:lineRule="auto"/>
        <w:ind w:firstLine="560" w:firstLineChars="200"/>
        <w:rPr>
          <w:rFonts w:ascii="仿宋" w:hAnsi="仿宋" w:eastAsia="仿宋" w:cs="仿宋"/>
          <w:color w:val="0000FF"/>
          <w:sz w:val="28"/>
          <w:szCs w:val="28"/>
        </w:rPr>
      </w:pPr>
      <w:r>
        <w:rPr>
          <w:rFonts w:hint="eastAsia" w:ascii="仿宋" w:hAnsi="仿宋" w:eastAsia="仿宋" w:cs="仿宋"/>
          <w:sz w:val="28"/>
          <w:szCs w:val="28"/>
          <w:lang w:val="en-US" w:eastAsia="zh-CN"/>
        </w:rPr>
        <w:t xml:space="preserve">2.11 </w:t>
      </w:r>
      <w:r>
        <w:rPr>
          <w:rFonts w:hint="eastAsia" w:ascii="仿宋" w:hAnsi="仿宋" w:eastAsia="仿宋" w:cs="仿宋"/>
          <w:sz w:val="28"/>
          <w:szCs w:val="28"/>
        </w:rPr>
        <w:t>120户型太阳能冷水给水管系统图与平面图上管径不一致，以何为准？</w:t>
      </w:r>
    </w:p>
    <w:p w14:paraId="46C0D77D">
      <w:pPr>
        <w:spacing w:line="360" w:lineRule="auto"/>
        <w:rPr>
          <w:rFonts w:ascii="仿宋" w:hAnsi="仿宋" w:eastAsia="仿宋" w:cs="仿宋"/>
          <w:color w:val="0000FF"/>
          <w:sz w:val="28"/>
          <w:szCs w:val="28"/>
        </w:rPr>
      </w:pPr>
      <w:r>
        <w:rPr>
          <w:rFonts w:hint="eastAsia" w:ascii="仿宋" w:hAnsi="仿宋" w:eastAsia="仿宋" w:cs="仿宋"/>
          <w:sz w:val="28"/>
          <w:szCs w:val="28"/>
        </w:rPr>
        <w:drawing>
          <wp:inline distT="0" distB="0" distL="114300" distR="114300">
            <wp:extent cx="5006975" cy="1829435"/>
            <wp:effectExtent l="0" t="0" r="3175" b="18415"/>
            <wp:docPr id="9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4"/>
                    <pic:cNvPicPr>
                      <a:picLocks noChangeAspect="1"/>
                    </pic:cNvPicPr>
                  </pic:nvPicPr>
                  <pic:blipFill>
                    <a:blip r:embed="rId70" cstate="print"/>
                    <a:stretch>
                      <a:fillRect/>
                    </a:stretch>
                  </pic:blipFill>
                  <pic:spPr>
                    <a:xfrm>
                      <a:off x="0" y="0"/>
                      <a:ext cx="5006975" cy="1829435"/>
                    </a:xfrm>
                    <a:prstGeom prst="rect">
                      <a:avLst/>
                    </a:prstGeom>
                    <a:noFill/>
                    <a:ln>
                      <a:noFill/>
                    </a:ln>
                  </pic:spPr>
                </pic:pic>
              </a:graphicData>
            </a:graphic>
          </wp:inline>
        </w:drawing>
      </w:r>
      <w:r>
        <w:rPr>
          <w:rFonts w:hint="eastAsia" w:ascii="仿宋" w:hAnsi="仿宋" w:eastAsia="仿宋" w:cs="仿宋"/>
          <w:sz w:val="28"/>
          <w:szCs w:val="28"/>
        </w:rPr>
        <w:drawing>
          <wp:inline distT="0" distB="0" distL="114300" distR="114300">
            <wp:extent cx="4996180" cy="1936115"/>
            <wp:effectExtent l="0" t="0" r="13970" b="6985"/>
            <wp:docPr id="9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5"/>
                    <pic:cNvPicPr>
                      <a:picLocks noChangeAspect="1"/>
                    </pic:cNvPicPr>
                  </pic:nvPicPr>
                  <pic:blipFill>
                    <a:blip r:embed="rId71" cstate="print"/>
                    <a:stretch>
                      <a:fillRect/>
                    </a:stretch>
                  </pic:blipFill>
                  <pic:spPr>
                    <a:xfrm>
                      <a:off x="0" y="0"/>
                      <a:ext cx="4996180" cy="1936115"/>
                    </a:xfrm>
                    <a:prstGeom prst="rect">
                      <a:avLst/>
                    </a:prstGeom>
                    <a:noFill/>
                    <a:ln>
                      <a:noFill/>
                    </a:ln>
                  </pic:spPr>
                </pic:pic>
              </a:graphicData>
            </a:graphic>
          </wp:inline>
        </w:drawing>
      </w:r>
    </w:p>
    <w:p w14:paraId="65903188">
      <w:pPr>
        <w:spacing w:line="360" w:lineRule="auto"/>
        <w:ind w:firstLine="560" w:firstLineChars="200"/>
        <w:rPr>
          <w:rFonts w:hint="eastAsia" w:ascii="仿宋" w:hAnsi="仿宋" w:eastAsia="仿宋" w:cs="仿宋"/>
          <w:color w:val="FF0000"/>
          <w:sz w:val="28"/>
          <w:szCs w:val="28"/>
          <w:lang w:eastAsia="zh-CN"/>
        </w:rPr>
      </w:pPr>
      <w:r>
        <w:rPr>
          <w:rFonts w:hint="eastAsia" w:ascii="仿宋" w:hAnsi="仿宋" w:eastAsia="仿宋" w:cs="仿宋"/>
          <w:color w:val="FF0000"/>
          <w:sz w:val="28"/>
          <w:szCs w:val="28"/>
        </w:rPr>
        <w:t>回复：按DN15</w:t>
      </w:r>
      <w:r>
        <w:rPr>
          <w:rFonts w:hint="eastAsia" w:ascii="仿宋" w:hAnsi="仿宋" w:eastAsia="仿宋" w:cs="仿宋"/>
          <w:color w:val="FF0000"/>
          <w:sz w:val="28"/>
          <w:szCs w:val="28"/>
          <w:lang w:eastAsia="zh-CN"/>
        </w:rPr>
        <w:t>。</w:t>
      </w:r>
    </w:p>
    <w:p w14:paraId="2606C7F0">
      <w:pPr>
        <w:numPr>
          <w:ilvl w:val="0"/>
          <w:numId w:val="0"/>
        </w:numPr>
        <w:spacing w:line="360" w:lineRule="auto"/>
        <w:ind w:firstLine="560" w:firstLineChars="200"/>
        <w:jc w:val="left"/>
        <w:rPr>
          <w:rFonts w:ascii="仿宋" w:hAnsi="仿宋" w:eastAsia="仿宋" w:cs="仿宋"/>
          <w:sz w:val="28"/>
          <w:szCs w:val="28"/>
        </w:rPr>
      </w:pPr>
      <w:r>
        <w:rPr>
          <w:rFonts w:hint="eastAsia" w:ascii="仿宋" w:hAnsi="仿宋" w:eastAsia="仿宋" w:cs="仿宋"/>
          <w:sz w:val="28"/>
          <w:szCs w:val="28"/>
          <w:lang w:val="en-US" w:eastAsia="zh-CN"/>
        </w:rPr>
        <w:t>2.12请明确礼堂此灯具名称及规格型号</w:t>
      </w:r>
      <w:r>
        <w:rPr>
          <w:rFonts w:hint="eastAsia" w:ascii="仿宋" w:hAnsi="仿宋" w:eastAsia="仿宋" w:cs="仿宋"/>
          <w:sz w:val="28"/>
          <w:szCs w:val="28"/>
        </w:rPr>
        <w:t>？</w:t>
      </w:r>
      <w:r>
        <w:drawing>
          <wp:inline distT="0" distB="0" distL="114300" distR="114300">
            <wp:extent cx="5649595" cy="2703195"/>
            <wp:effectExtent l="0" t="0" r="8255" b="1905"/>
            <wp:docPr id="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
                    <pic:cNvPicPr>
                      <a:picLocks noChangeAspect="1"/>
                    </pic:cNvPicPr>
                  </pic:nvPicPr>
                  <pic:blipFill>
                    <a:blip r:embed="rId72"/>
                    <a:stretch>
                      <a:fillRect/>
                    </a:stretch>
                  </pic:blipFill>
                  <pic:spPr>
                    <a:xfrm>
                      <a:off x="0" y="0"/>
                      <a:ext cx="5649595" cy="2703195"/>
                    </a:xfrm>
                    <a:prstGeom prst="rect">
                      <a:avLst/>
                    </a:prstGeom>
                    <a:noFill/>
                    <a:ln>
                      <a:noFill/>
                    </a:ln>
                  </pic:spPr>
                </pic:pic>
              </a:graphicData>
            </a:graphic>
          </wp:inline>
        </w:drawing>
      </w:r>
    </w:p>
    <w:p w14:paraId="30AB9636">
      <w:pPr>
        <w:spacing w:line="360" w:lineRule="auto"/>
        <w:ind w:firstLine="560" w:firstLineChars="200"/>
        <w:rPr>
          <w:rFonts w:hint="eastAsia" w:ascii="仿宋" w:hAnsi="仿宋" w:eastAsia="仿宋" w:cs="仿宋"/>
          <w:color w:val="FF0000"/>
          <w:sz w:val="28"/>
          <w:szCs w:val="28"/>
          <w:lang w:eastAsia="zh-CN"/>
        </w:rPr>
      </w:pPr>
      <w:r>
        <w:rPr>
          <w:rFonts w:hint="eastAsia" w:ascii="仿宋" w:hAnsi="仿宋" w:eastAsia="仿宋" w:cs="仿宋"/>
          <w:color w:val="FF0000"/>
          <w:sz w:val="28"/>
          <w:szCs w:val="28"/>
        </w:rPr>
        <w:t>回复：</w:t>
      </w:r>
      <w:r>
        <w:rPr>
          <w:rFonts w:hint="eastAsia" w:ascii="仿宋" w:hAnsi="仿宋" w:eastAsia="仿宋" w:cs="仿宋"/>
          <w:color w:val="FF0000"/>
          <w:sz w:val="28"/>
          <w:szCs w:val="28"/>
          <w:lang w:val="en-US" w:eastAsia="zh-CN"/>
        </w:rPr>
        <w:t>礼堂中间为LED高天棚灯，150W；工具间为LED吸顶灯，18W</w:t>
      </w:r>
      <w:r>
        <w:rPr>
          <w:rFonts w:hint="eastAsia" w:ascii="仿宋" w:hAnsi="仿宋" w:eastAsia="仿宋" w:cs="仿宋"/>
          <w:color w:val="FF0000"/>
          <w:sz w:val="28"/>
          <w:szCs w:val="28"/>
          <w:lang w:eastAsia="zh-CN"/>
        </w:rPr>
        <w:t>。</w:t>
      </w:r>
    </w:p>
    <w:p w14:paraId="4E9113DF">
      <w:pPr>
        <w:numPr>
          <w:ilvl w:val="0"/>
          <w:numId w:val="0"/>
        </w:num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2.13</w:t>
      </w:r>
      <w:r>
        <w:rPr>
          <w:rFonts w:hint="eastAsia" w:ascii="仿宋" w:hAnsi="仿宋" w:eastAsia="仿宋" w:cs="仿宋"/>
          <w:sz w:val="28"/>
          <w:szCs w:val="28"/>
        </w:rPr>
        <w:t>请明确此处给水立管JL-1管径？</w:t>
      </w:r>
    </w:p>
    <w:p w14:paraId="37F2A09F">
      <w:pPr>
        <w:rPr>
          <w:rFonts w:ascii="仿宋" w:hAnsi="仿宋" w:eastAsia="仿宋" w:cs="仿宋"/>
          <w:sz w:val="28"/>
          <w:szCs w:val="28"/>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drawing>
          <wp:inline distT="0" distB="0" distL="114300" distR="114300">
            <wp:extent cx="5268595" cy="2368550"/>
            <wp:effectExtent l="0" t="0" r="8255" b="12700"/>
            <wp:docPr id="9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8"/>
                    <pic:cNvPicPr>
                      <a:picLocks noChangeAspect="1"/>
                    </pic:cNvPicPr>
                  </pic:nvPicPr>
                  <pic:blipFill>
                    <a:blip r:embed="rId73" cstate="print"/>
                    <a:stretch>
                      <a:fillRect/>
                    </a:stretch>
                  </pic:blipFill>
                  <pic:spPr>
                    <a:xfrm>
                      <a:off x="0" y="0"/>
                      <a:ext cx="5268595" cy="2368550"/>
                    </a:xfrm>
                    <a:prstGeom prst="rect">
                      <a:avLst/>
                    </a:prstGeom>
                    <a:noFill/>
                    <a:ln>
                      <a:noFill/>
                    </a:ln>
                  </pic:spPr>
                </pic:pic>
              </a:graphicData>
            </a:graphic>
          </wp:inline>
        </w:drawing>
      </w:r>
    </w:p>
    <w:p w14:paraId="0FF9AFDC">
      <w:pPr>
        <w:spacing w:line="360" w:lineRule="auto"/>
        <w:ind w:firstLine="560" w:firstLineChars="200"/>
        <w:rPr>
          <w:rFonts w:hint="eastAsia" w:ascii="仿宋" w:hAnsi="仿宋" w:eastAsia="仿宋" w:cs="仿宋"/>
          <w:color w:val="FF0000"/>
          <w:sz w:val="28"/>
          <w:szCs w:val="28"/>
          <w:lang w:eastAsia="zh-CN"/>
        </w:rPr>
      </w:pPr>
      <w:r>
        <w:rPr>
          <w:rFonts w:hint="eastAsia" w:ascii="仿宋" w:hAnsi="仿宋" w:eastAsia="仿宋" w:cs="仿宋"/>
          <w:color w:val="FF0000"/>
          <w:sz w:val="28"/>
          <w:szCs w:val="28"/>
        </w:rPr>
        <w:t>回复：DN25</w:t>
      </w:r>
      <w:r>
        <w:rPr>
          <w:rFonts w:hint="eastAsia" w:ascii="仿宋" w:hAnsi="仿宋" w:eastAsia="仿宋" w:cs="仿宋"/>
          <w:color w:val="FF0000"/>
          <w:sz w:val="28"/>
          <w:szCs w:val="28"/>
          <w:lang w:eastAsia="zh-CN"/>
        </w:rPr>
        <w:t>。</w:t>
      </w:r>
    </w:p>
    <w:p w14:paraId="79C4A005">
      <w:pPr>
        <w:numPr>
          <w:ilvl w:val="0"/>
          <w:numId w:val="0"/>
        </w:numPr>
        <w:spacing w:line="360" w:lineRule="auto"/>
        <w:ind w:firstLine="560" w:firstLineChars="200"/>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2.14冷热水保温是否均为此种做法？</w:t>
      </w:r>
    </w:p>
    <w:p w14:paraId="48E15212">
      <w:pPr>
        <w:numPr>
          <w:ilvl w:val="0"/>
          <w:numId w:val="0"/>
        </w:numPr>
        <w:spacing w:line="360" w:lineRule="auto"/>
      </w:pPr>
      <w:r>
        <w:rPr>
          <w:rFonts w:hint="eastAsia"/>
          <w:lang w:val="en-US" w:eastAsia="zh-CN"/>
        </w:rPr>
        <w:t xml:space="preserve"> </w:t>
      </w:r>
      <w:r>
        <w:drawing>
          <wp:inline distT="0" distB="0" distL="114300" distR="114300">
            <wp:extent cx="5266690" cy="694055"/>
            <wp:effectExtent l="0" t="0" r="10160" b="1079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4"/>
                    <a:stretch>
                      <a:fillRect/>
                    </a:stretch>
                  </pic:blipFill>
                  <pic:spPr>
                    <a:xfrm>
                      <a:off x="0" y="0"/>
                      <a:ext cx="5266690" cy="694055"/>
                    </a:xfrm>
                    <a:prstGeom prst="rect">
                      <a:avLst/>
                    </a:prstGeom>
                    <a:noFill/>
                    <a:ln>
                      <a:noFill/>
                    </a:ln>
                  </pic:spPr>
                </pic:pic>
              </a:graphicData>
            </a:graphic>
          </wp:inline>
        </w:drawing>
      </w:r>
    </w:p>
    <w:p w14:paraId="4BA607AC">
      <w:pPr>
        <w:spacing w:line="360" w:lineRule="auto"/>
        <w:ind w:firstLine="560" w:firstLineChars="200"/>
        <w:rPr>
          <w:rFonts w:hint="default"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回复：25mmB1级难燃橡塑，铝箔防潮层。</w:t>
      </w:r>
    </w:p>
    <w:p w14:paraId="4978CA46">
      <w:pPr>
        <w:spacing w:line="360" w:lineRule="auto"/>
        <w:ind w:left="0" w:leftChars="0" w:firstLine="560" w:firstLineChars="200"/>
        <w:rPr>
          <w:rFonts w:hint="default" w:ascii="仿宋" w:hAnsi="仿宋" w:eastAsia="仿宋" w:cs="仿宋"/>
          <w:color w:val="FF0000"/>
          <w:sz w:val="28"/>
          <w:szCs w:val="28"/>
          <w:lang w:val="en-US" w:eastAsia="zh-CN"/>
        </w:rPr>
      </w:pPr>
      <w:r>
        <w:rPr>
          <w:rFonts w:hint="eastAsia" w:ascii="仿宋" w:hAnsi="仿宋" w:eastAsia="仿宋" w:cs="仿宋"/>
          <w:sz w:val="28"/>
          <w:szCs w:val="28"/>
          <w:lang w:val="en-US" w:eastAsia="zh-CN"/>
        </w:rPr>
        <w:t>2.15排水地漏采用何种材质？</w:t>
      </w:r>
    </w:p>
    <w:p w14:paraId="3E8C1895">
      <w:pPr>
        <w:spacing w:line="360" w:lineRule="auto"/>
        <w:ind w:firstLine="560" w:firstLineChars="200"/>
        <w:rPr>
          <w:rFonts w:hint="default"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回复：排水地漏采用pvc，地漏箅子采用镀铬铜箅子。</w:t>
      </w:r>
    </w:p>
    <w:p w14:paraId="39F83E47">
      <w:pPr>
        <w:numPr>
          <w:ilvl w:val="0"/>
          <w:numId w:val="0"/>
        </w:numPr>
        <w:spacing w:line="360" w:lineRule="auto"/>
        <w:ind w:firstLine="560" w:firstLineChars="200"/>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2.16这两个名称都是太阳能插座？</w:t>
      </w:r>
    </w:p>
    <w:p w14:paraId="04A0EDFA">
      <w:pPr>
        <w:numPr>
          <w:ilvl w:val="0"/>
          <w:numId w:val="0"/>
        </w:numPr>
        <w:spacing w:line="360" w:lineRule="auto"/>
        <w:rPr>
          <w:rFonts w:hint="default"/>
          <w:lang w:val="en-US" w:eastAsia="zh-CN"/>
        </w:rPr>
      </w:pPr>
      <w:r>
        <w:drawing>
          <wp:inline distT="0" distB="0" distL="114300" distR="114300">
            <wp:extent cx="5267960" cy="2192020"/>
            <wp:effectExtent l="0" t="0" r="8890" b="177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5"/>
                    <a:stretch>
                      <a:fillRect/>
                    </a:stretch>
                  </pic:blipFill>
                  <pic:spPr>
                    <a:xfrm>
                      <a:off x="0" y="0"/>
                      <a:ext cx="5267960" cy="2192020"/>
                    </a:xfrm>
                    <a:prstGeom prst="rect">
                      <a:avLst/>
                    </a:prstGeom>
                    <a:noFill/>
                    <a:ln>
                      <a:noFill/>
                    </a:ln>
                  </pic:spPr>
                </pic:pic>
              </a:graphicData>
            </a:graphic>
          </wp:inline>
        </w:drawing>
      </w:r>
    </w:p>
    <w:p w14:paraId="264CC837">
      <w:pPr>
        <w:spacing w:line="360" w:lineRule="auto"/>
        <w:ind w:firstLine="560" w:firstLineChars="200"/>
        <w:rPr>
          <w:rFonts w:hint="default"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回复：T为屋顶太阳能热水器预留插座，R为普通电热水器预留插座。</w:t>
      </w:r>
    </w:p>
    <w:p w14:paraId="76AA16BD">
      <w:pPr>
        <w:numPr>
          <w:ilvl w:val="0"/>
          <w:numId w:val="0"/>
        </w:numPr>
        <w:spacing w:line="360" w:lineRule="auto"/>
        <w:ind w:firstLine="560" w:firstLineChars="200"/>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2.17图示灯具用户自理，是否不计入本次招标范围内？</w:t>
      </w:r>
    </w:p>
    <w:p w14:paraId="0054678C">
      <w:r>
        <w:drawing>
          <wp:inline distT="0" distB="0" distL="114300" distR="114300">
            <wp:extent cx="5267325" cy="615950"/>
            <wp:effectExtent l="0" t="0" r="9525" b="1270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76"/>
                    <a:stretch>
                      <a:fillRect/>
                    </a:stretch>
                  </pic:blipFill>
                  <pic:spPr>
                    <a:xfrm>
                      <a:off x="0" y="0"/>
                      <a:ext cx="5267325" cy="615950"/>
                    </a:xfrm>
                    <a:prstGeom prst="rect">
                      <a:avLst/>
                    </a:prstGeom>
                    <a:noFill/>
                    <a:ln>
                      <a:noFill/>
                    </a:ln>
                  </pic:spPr>
                </pic:pic>
              </a:graphicData>
            </a:graphic>
          </wp:inline>
        </w:drawing>
      </w:r>
    </w:p>
    <w:p w14:paraId="21C885EA">
      <w:pPr>
        <w:spacing w:line="360" w:lineRule="auto"/>
        <w:ind w:firstLine="560" w:firstLineChars="200"/>
        <w:rPr>
          <w:rFonts w:hint="default"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回复：按照普通白炽灯，AC220V，13W计入。</w:t>
      </w:r>
    </w:p>
    <w:p w14:paraId="431D707C">
      <w:pPr>
        <w:numPr>
          <w:ilvl w:val="0"/>
          <w:numId w:val="0"/>
        </w:numPr>
        <w:spacing w:line="360" w:lineRule="auto"/>
        <w:ind w:firstLine="560" w:firstLineChars="200"/>
        <w:rPr>
          <w:rFonts w:hint="default" w:ascii="仿宋" w:hAnsi="仿宋" w:eastAsia="仿宋" w:cs="仿宋"/>
          <w:sz w:val="28"/>
          <w:szCs w:val="28"/>
          <w:lang w:val="en-US"/>
        </w:rPr>
      </w:pPr>
      <w:r>
        <w:rPr>
          <w:rFonts w:hint="eastAsia" w:ascii="仿宋" w:hAnsi="仿宋" w:eastAsia="仿宋" w:cs="仿宋"/>
          <w:sz w:val="28"/>
          <w:szCs w:val="28"/>
          <w:lang w:val="en-US" w:eastAsia="zh-CN"/>
        </w:rPr>
        <w:t>2.18排气扇、独立式液化气气体探测器是否计入本次招标范围内？</w:t>
      </w:r>
    </w:p>
    <w:p w14:paraId="7D19ED23">
      <w:r>
        <w:drawing>
          <wp:inline distT="0" distB="0" distL="114300" distR="114300">
            <wp:extent cx="5260975" cy="369570"/>
            <wp:effectExtent l="0" t="0" r="15875" b="1143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77"/>
                    <a:stretch>
                      <a:fillRect/>
                    </a:stretch>
                  </pic:blipFill>
                  <pic:spPr>
                    <a:xfrm>
                      <a:off x="0" y="0"/>
                      <a:ext cx="5260975" cy="369570"/>
                    </a:xfrm>
                    <a:prstGeom prst="rect">
                      <a:avLst/>
                    </a:prstGeom>
                    <a:noFill/>
                    <a:ln>
                      <a:noFill/>
                    </a:ln>
                  </pic:spPr>
                </pic:pic>
              </a:graphicData>
            </a:graphic>
          </wp:inline>
        </w:drawing>
      </w:r>
    </w:p>
    <w:p w14:paraId="4B5C19EA">
      <w:r>
        <w:drawing>
          <wp:inline distT="0" distB="0" distL="114300" distR="114300">
            <wp:extent cx="5267960" cy="430530"/>
            <wp:effectExtent l="0" t="0" r="8890" b="762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78"/>
                    <a:stretch>
                      <a:fillRect/>
                    </a:stretch>
                  </pic:blipFill>
                  <pic:spPr>
                    <a:xfrm>
                      <a:off x="0" y="0"/>
                      <a:ext cx="5267960" cy="430530"/>
                    </a:xfrm>
                    <a:prstGeom prst="rect">
                      <a:avLst/>
                    </a:prstGeom>
                    <a:noFill/>
                    <a:ln>
                      <a:noFill/>
                    </a:ln>
                  </pic:spPr>
                </pic:pic>
              </a:graphicData>
            </a:graphic>
          </wp:inline>
        </w:drawing>
      </w:r>
    </w:p>
    <w:p w14:paraId="06E6D6F1">
      <w:pPr>
        <w:spacing w:line="360" w:lineRule="auto"/>
        <w:ind w:firstLine="560" w:firstLineChars="200"/>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回复：不计入。</w:t>
      </w:r>
    </w:p>
    <w:p w14:paraId="2FC13AB5">
      <w:pPr>
        <w:numPr>
          <w:ilvl w:val="0"/>
          <w:numId w:val="0"/>
        </w:numPr>
        <w:spacing w:line="360" w:lineRule="auto"/>
        <w:ind w:firstLine="560" w:firstLineChars="200"/>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2.19请明确礼堂弱电箱里面设备参数？</w:t>
      </w:r>
    </w:p>
    <w:p w14:paraId="77D4C7D8">
      <w:pPr>
        <w:spacing w:line="360" w:lineRule="auto"/>
        <w:ind w:firstLine="560" w:firstLineChars="200"/>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回复：12口接入交换机：1.千兆POE电口数≥24个，千兆SFP光口≥4个；Console口≥1个；2.交换容量≥336Gbps/3.36Tbps，包转发率≥108Mpps/126Mpps；3.支持IEEE 802.3af/at供电标准，单端口最大输出功率≥30W，整机最大输出功率≥370W；4.支持防网关 ARP 欺骗；支持端口保护、隔离支持防止ARP 攻击功能；支持 CPU 保护功能；5.支持MAC地址≥8K；支持MAC地址自动学习；支持源MAC地址过滤；支持接口MAC地址学习个数限制；6.支持传统的STP/RSTP/MSTP二层链路保护技术，极大提高链路的容错、冗余备份能力，保证网络的稳定运行；</w:t>
      </w:r>
    </w:p>
    <w:p w14:paraId="59F2AF46">
      <w:pPr>
        <w:spacing w:line="360" w:lineRule="auto"/>
        <w:ind w:firstLine="560" w:firstLineChars="200"/>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开关电源：12V 20A；</w:t>
      </w:r>
    </w:p>
    <w:p w14:paraId="1018AB07">
      <w:pPr>
        <w:spacing w:line="360" w:lineRule="auto"/>
        <w:ind w:firstLine="560" w:firstLineChars="200"/>
        <w:rPr>
          <w:rFonts w:hint="eastAsia"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光模块：(1310nm,10km,LC,双纤)。</w:t>
      </w:r>
    </w:p>
    <w:p w14:paraId="77052EF5">
      <w:pPr>
        <w:numPr>
          <w:ilvl w:val="0"/>
          <w:numId w:val="0"/>
        </w:numPr>
        <w:spacing w:line="360" w:lineRule="auto"/>
        <w:ind w:firstLine="560" w:firstLineChars="200"/>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2.20请明确礼堂门头电子屏是否在本次招标范围内？</w:t>
      </w:r>
    </w:p>
    <w:p w14:paraId="7EC9620C">
      <w:pPr>
        <w:spacing w:line="360" w:lineRule="auto"/>
        <w:ind w:firstLine="560" w:firstLineChars="200"/>
        <w:rPr>
          <w:rFonts w:hint="default" w:ascii="仿宋" w:hAnsi="仿宋" w:eastAsia="仿宋" w:cs="仿宋"/>
          <w:color w:val="FF0000"/>
          <w:sz w:val="28"/>
          <w:szCs w:val="28"/>
          <w:lang w:val="en-US" w:eastAsia="zh-CN"/>
        </w:rPr>
      </w:pPr>
      <w:r>
        <w:rPr>
          <w:rFonts w:hint="eastAsia" w:ascii="仿宋" w:hAnsi="仿宋" w:eastAsia="仿宋" w:cs="仿宋"/>
          <w:color w:val="FF0000"/>
          <w:sz w:val="28"/>
          <w:szCs w:val="28"/>
          <w:lang w:val="en-US" w:eastAsia="zh-CN"/>
        </w:rPr>
        <w:t>回复：不在</w:t>
      </w:r>
    </w:p>
    <w:p w14:paraId="23335E9E">
      <w:pPr>
        <w:keepNext w:val="0"/>
        <w:keepLines w:val="0"/>
        <w:pageBreakBefore w:val="0"/>
        <w:widowControl w:val="0"/>
        <w:numPr>
          <w:ilvl w:val="0"/>
          <w:numId w:val="4"/>
        </w:numPr>
        <w:kinsoku/>
        <w:wordWrap/>
        <w:overflowPunct/>
        <w:topLinePunct w:val="0"/>
        <w:autoSpaceDE/>
        <w:autoSpaceDN/>
        <w:bidi w:val="0"/>
        <w:adjustRightInd w:val="0"/>
        <w:snapToGrid w:val="0"/>
        <w:spacing w:line="360" w:lineRule="auto"/>
        <w:ind w:left="0" w:leftChars="0" w:firstLine="562" w:firstLineChars="200"/>
        <w:textAlignment w:val="auto"/>
        <w:rPr>
          <w:rFonts w:hint="eastAsia" w:ascii="仿宋" w:hAnsi="仿宋" w:eastAsia="仿宋" w:cs="仿宋"/>
          <w:b/>
          <w:bCs/>
          <w:sz w:val="28"/>
          <w:szCs w:val="28"/>
          <w:lang w:val="en-US" w:eastAsia="zh-CN"/>
        </w:rPr>
      </w:pPr>
      <w:r>
        <w:rPr>
          <w:rFonts w:hint="eastAsia" w:ascii="仿宋" w:hAnsi="仿宋" w:eastAsia="仿宋" w:cs="仿宋"/>
          <w:b/>
          <w:bCs/>
          <w:sz w:val="28"/>
          <w:szCs w:val="28"/>
          <w:lang w:val="en-US" w:eastAsia="zh-CN"/>
        </w:rPr>
        <w:t>室外总体及附属工程</w:t>
      </w:r>
    </w:p>
    <w:p w14:paraId="0692A9D0">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4.1本项目是否需要营养土，若需要请明确营养土参数及用量。</w:t>
      </w:r>
    </w:p>
    <w:p w14:paraId="6F4B62BC">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回复：不需要。</w:t>
      </w:r>
    </w:p>
    <w:p w14:paraId="0EDF1DF6">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4.2基肥用量如何考虑？</w:t>
      </w:r>
    </w:p>
    <w:p w14:paraId="7284A379">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5267960" cy="1245870"/>
            <wp:effectExtent l="0" t="0" r="8890" b="11430"/>
            <wp:docPr id="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
                    <pic:cNvPicPr>
                      <a:picLocks noChangeAspect="1"/>
                    </pic:cNvPicPr>
                  </pic:nvPicPr>
                  <pic:blipFill>
                    <a:blip r:embed="rId79"/>
                    <a:stretch>
                      <a:fillRect/>
                    </a:stretch>
                  </pic:blipFill>
                  <pic:spPr>
                    <a:xfrm>
                      <a:off x="0" y="0"/>
                      <a:ext cx="5267960" cy="1245870"/>
                    </a:xfrm>
                    <a:prstGeom prst="rect">
                      <a:avLst/>
                    </a:prstGeom>
                    <a:noFill/>
                    <a:ln>
                      <a:noFill/>
                    </a:ln>
                  </pic:spPr>
                </pic:pic>
              </a:graphicData>
            </a:graphic>
          </wp:inline>
        </w:drawing>
      </w:r>
    </w:p>
    <w:p w14:paraId="2E87AC81">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回复：不考虑。</w:t>
      </w:r>
    </w:p>
    <w:p w14:paraId="5E345C72">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4.3本项目草坪是否需要覆沙？若需要请明确覆沙厚度。</w:t>
      </w:r>
    </w:p>
    <w:p w14:paraId="1B7E0EB5">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回复：不需要。</w:t>
      </w:r>
    </w:p>
    <w:p w14:paraId="2E4CB56F">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4.4本项目乔灌木是否考虑树木刷白草绳绕树干？若考虑明确刷白及草绳高度。</w:t>
      </w:r>
    </w:p>
    <w:p w14:paraId="3830422F">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回复：不考虑。</w:t>
      </w:r>
    </w:p>
    <w:p w14:paraId="6055E82D">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4.5请明确本项目苗木养护等级及养护期（成活养护、保存养护、日常养护各为多少）？</w:t>
      </w:r>
    </w:p>
    <w:p w14:paraId="1C72D71C">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回复：二级养护。（2年，3+12+9）</w:t>
      </w:r>
    </w:p>
    <w:p w14:paraId="082F1FE8">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4.6该项目是否存在装饰井盖？若有，请明确装饰井盖数量。</w:t>
      </w:r>
    </w:p>
    <w:p w14:paraId="0CA4A46A">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回复：无装饰井盖。</w:t>
      </w:r>
    </w:p>
    <w:p w14:paraId="3623C014">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4.7苗木数量是否可直接采用苗木表数量？</w:t>
      </w:r>
    </w:p>
    <w:p w14:paraId="26E0D2F4">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回复：可以。</w:t>
      </w:r>
    </w:p>
    <w:p w14:paraId="41757DEE">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4.8车行沥青道路做法中改性乳化沥青透层和粘层做法是否按改性乳化沥青1.0L/m2？</w:t>
      </w:r>
    </w:p>
    <w:p w14:paraId="3703AA28">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回复：是。</w:t>
      </w:r>
    </w:p>
    <w:p w14:paraId="3EA1A833">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4.9 100宽白色道路标线涂料(热熔漆）厚度是否按1.8mm厚？</w:t>
      </w:r>
    </w:p>
    <w:p w14:paraId="47E1E110">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回复：是。</w:t>
      </w:r>
    </w:p>
    <w:p w14:paraId="15D089B8">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4.10图纸标线是否仅考虑机动车道两侧实线及停车位线？</w:t>
      </w:r>
    </w:p>
    <w:p w14:paraId="7583125E">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回复：是。</w:t>
      </w:r>
    </w:p>
    <w:p w14:paraId="6A2B79C4">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4.11请补充停车位节点做法图。</w:t>
      </w:r>
    </w:p>
    <w:p w14:paraId="781A345F">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3671570" cy="2447925"/>
            <wp:effectExtent l="0" t="0" r="5080" b="9525"/>
            <wp:docPr id="6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2"/>
                    <pic:cNvPicPr>
                      <a:picLocks noChangeAspect="1"/>
                    </pic:cNvPicPr>
                  </pic:nvPicPr>
                  <pic:blipFill>
                    <a:blip r:embed="rId80"/>
                    <a:stretch>
                      <a:fillRect/>
                    </a:stretch>
                  </pic:blipFill>
                  <pic:spPr>
                    <a:xfrm>
                      <a:off x="0" y="0"/>
                      <a:ext cx="3671570" cy="2447925"/>
                    </a:xfrm>
                    <a:prstGeom prst="rect">
                      <a:avLst/>
                    </a:prstGeom>
                    <a:noFill/>
                    <a:ln>
                      <a:noFill/>
                    </a:ln>
                  </pic:spPr>
                </pic:pic>
              </a:graphicData>
            </a:graphic>
          </wp:inline>
        </w:drawing>
      </w:r>
    </w:p>
    <w:p w14:paraId="3EC5E5DF">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回复：沥青路划线，做法同沥青路。</w:t>
      </w:r>
    </w:p>
    <w:p w14:paraId="3BECFDF3">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4.12请明确立道牙垫层混凝土强度等级。</w:t>
      </w:r>
    </w:p>
    <w:p w14:paraId="6998E763">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3364230" cy="2664460"/>
            <wp:effectExtent l="0" t="0" r="7620" b="2540"/>
            <wp:docPr id="3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
                    <pic:cNvPicPr>
                      <a:picLocks noChangeAspect="1"/>
                    </pic:cNvPicPr>
                  </pic:nvPicPr>
                  <pic:blipFill>
                    <a:blip r:embed="rId81"/>
                    <a:stretch>
                      <a:fillRect/>
                    </a:stretch>
                  </pic:blipFill>
                  <pic:spPr>
                    <a:xfrm>
                      <a:off x="0" y="0"/>
                      <a:ext cx="3364230" cy="2664460"/>
                    </a:xfrm>
                    <a:prstGeom prst="rect">
                      <a:avLst/>
                    </a:prstGeom>
                    <a:noFill/>
                    <a:ln>
                      <a:noFill/>
                    </a:ln>
                  </pic:spPr>
                </pic:pic>
              </a:graphicData>
            </a:graphic>
          </wp:inline>
        </w:drawing>
      </w:r>
    </w:p>
    <w:p w14:paraId="2C385FD2">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回复：C20。</w:t>
      </w:r>
    </w:p>
    <w:p w14:paraId="13859B20">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4.13请明确中央广场详图中议事亭旁边构筑物是否在本次招标范围内？若在请补充大样。</w:t>
      </w:r>
    </w:p>
    <w:p w14:paraId="7548FA91">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3526790" cy="1626870"/>
            <wp:effectExtent l="0" t="0" r="16510" b="11430"/>
            <wp:docPr id="62" name="图片 4" descr="f92de9414b60d8629b50ec572c448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4" descr="f92de9414b60d8629b50ec572c448c5"/>
                    <pic:cNvPicPr>
                      <a:picLocks noChangeAspect="1"/>
                    </pic:cNvPicPr>
                  </pic:nvPicPr>
                  <pic:blipFill>
                    <a:blip r:embed="rId82"/>
                    <a:stretch>
                      <a:fillRect/>
                    </a:stretch>
                  </pic:blipFill>
                  <pic:spPr>
                    <a:xfrm>
                      <a:off x="0" y="0"/>
                      <a:ext cx="3526790" cy="1626870"/>
                    </a:xfrm>
                    <a:prstGeom prst="rect">
                      <a:avLst/>
                    </a:prstGeom>
                    <a:noFill/>
                    <a:ln>
                      <a:noFill/>
                    </a:ln>
                  </pic:spPr>
                </pic:pic>
              </a:graphicData>
            </a:graphic>
          </wp:inline>
        </w:drawing>
      </w:r>
    </w:p>
    <w:p w14:paraId="080B5567">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回复：在本次招标范围，该示意为电子宣传栏（LED全彩高亮显示屏尺寸1400*2500，黑色1.2厚镀锌防锈板防水箱体）。</w:t>
      </w:r>
    </w:p>
    <w:p w14:paraId="41AB89A6">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4.14礼堂广场详图中礼堂廊架地面是600*300*50厚仿芝麻灰烧面透水砖，礼堂廊架详图中地面为600*300*15厚仿芝麻灰烧面石英砖，以何为准？</w:t>
      </w:r>
    </w:p>
    <w:p w14:paraId="324D5009">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回复：按600*300*50厚仿芝麻灰烧面透水砖。</w:t>
      </w:r>
    </w:p>
    <w:p w14:paraId="21BE5E0C">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4.15请明确礼堂廊架坐凳后侧装饰面层。</w:t>
      </w:r>
    </w:p>
    <w:p w14:paraId="621416B3">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2621915" cy="2345055"/>
            <wp:effectExtent l="0" t="0" r="6985" b="17145"/>
            <wp:docPr id="35" name="图片 5" descr="aecdca2c27b26ce7d7a272d36d45b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5" descr="aecdca2c27b26ce7d7a272d36d45b50"/>
                    <pic:cNvPicPr>
                      <a:picLocks noChangeAspect="1"/>
                    </pic:cNvPicPr>
                  </pic:nvPicPr>
                  <pic:blipFill>
                    <a:blip r:embed="rId83"/>
                    <a:stretch>
                      <a:fillRect/>
                    </a:stretch>
                  </pic:blipFill>
                  <pic:spPr>
                    <a:xfrm>
                      <a:off x="0" y="0"/>
                      <a:ext cx="2621915" cy="2345055"/>
                    </a:xfrm>
                    <a:prstGeom prst="rect">
                      <a:avLst/>
                    </a:prstGeom>
                    <a:noFill/>
                    <a:ln>
                      <a:noFill/>
                    </a:ln>
                  </pic:spPr>
                </pic:pic>
              </a:graphicData>
            </a:graphic>
          </wp:inline>
        </w:drawing>
      </w:r>
    </w:p>
    <w:p w14:paraId="77C7954F">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回复：20厚1:3水泥砂浆，腻子两道，灰色真石漆饰面。</w:t>
      </w:r>
    </w:p>
    <w:p w14:paraId="68319948">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4.16请明确游园二平面图中黄色线条做法。</w:t>
      </w:r>
    </w:p>
    <w:p w14:paraId="2DEF11BF">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2767330" cy="2400300"/>
            <wp:effectExtent l="0" t="0" r="13970" b="0"/>
            <wp:docPr id="5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6"/>
                    <pic:cNvPicPr>
                      <a:picLocks noChangeAspect="1"/>
                    </pic:cNvPicPr>
                  </pic:nvPicPr>
                  <pic:blipFill>
                    <a:blip r:embed="rId84"/>
                    <a:stretch>
                      <a:fillRect/>
                    </a:stretch>
                  </pic:blipFill>
                  <pic:spPr>
                    <a:xfrm>
                      <a:off x="0" y="0"/>
                      <a:ext cx="2767330" cy="2400300"/>
                    </a:xfrm>
                    <a:prstGeom prst="rect">
                      <a:avLst/>
                    </a:prstGeom>
                    <a:noFill/>
                    <a:ln>
                      <a:noFill/>
                    </a:ln>
                  </pic:spPr>
                </pic:pic>
              </a:graphicData>
            </a:graphic>
          </wp:inline>
        </w:drawing>
      </w:r>
    </w:p>
    <w:p w14:paraId="70763BDF">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回复：坐凳，详见组团广场坐凳详图。</w:t>
      </w:r>
    </w:p>
    <w:p w14:paraId="0BB21440">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4.17请明确幸福菜园地面做法。</w:t>
      </w:r>
    </w:p>
    <w:p w14:paraId="5CAA0ECA">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回复：自然土壤，园路是田埂。</w:t>
      </w:r>
    </w:p>
    <w:p w14:paraId="6FDC43F8">
      <w:pPr>
        <w:pageBreakBefore w:val="0"/>
        <w:widowControl w:val="0"/>
        <w:numPr>
          <w:ilvl w:val="0"/>
          <w:numId w:val="0"/>
        </w:numPr>
        <w:kinsoku/>
        <w:wordWrap/>
        <w:overflowPunct/>
        <w:topLinePunct w:val="0"/>
        <w:autoSpaceDE/>
        <w:autoSpaceDN/>
        <w:bidi w:val="0"/>
        <w:snapToGrid w:val="0"/>
        <w:spacing w:line="360" w:lineRule="auto"/>
        <w:ind w:firstLine="560" w:firstLineChars="200"/>
        <w:jc w:val="left"/>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4.18地面铺装图中村头游园人行道路两侧为600*150*30厚 芝麻灰烧面花岗石，而在游园一平面图中为150*150*30厚芝麻黑自然面。以何为准？</w:t>
      </w:r>
    </w:p>
    <w:p w14:paraId="3D37640C">
      <w:pPr>
        <w:pageBreakBefore w:val="0"/>
        <w:widowControl w:val="0"/>
        <w:numPr>
          <w:ilvl w:val="0"/>
          <w:numId w:val="0"/>
        </w:numPr>
        <w:kinsoku/>
        <w:wordWrap/>
        <w:overflowPunct/>
        <w:topLinePunct w:val="0"/>
        <w:autoSpaceDE/>
        <w:autoSpaceDN/>
        <w:bidi w:val="0"/>
        <w:snapToGrid w:val="0"/>
        <w:spacing w:line="360" w:lineRule="auto"/>
        <w:ind w:firstLine="560" w:firstLineChars="200"/>
        <w:jc w:val="left"/>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lang w:val="en-US" w:eastAsia="zh-CN"/>
        </w:rPr>
        <w:drawing>
          <wp:inline distT="0" distB="0" distL="114300" distR="114300">
            <wp:extent cx="5504180" cy="1574165"/>
            <wp:effectExtent l="0" t="0" r="1270" b="6985"/>
            <wp:docPr id="4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7"/>
                    <pic:cNvPicPr>
                      <a:picLocks noChangeAspect="1"/>
                    </pic:cNvPicPr>
                  </pic:nvPicPr>
                  <pic:blipFill>
                    <a:blip r:embed="rId85"/>
                    <a:stretch>
                      <a:fillRect/>
                    </a:stretch>
                  </pic:blipFill>
                  <pic:spPr>
                    <a:xfrm>
                      <a:off x="0" y="0"/>
                      <a:ext cx="5504180" cy="1574165"/>
                    </a:xfrm>
                    <a:prstGeom prst="rect">
                      <a:avLst/>
                    </a:prstGeom>
                    <a:noFill/>
                    <a:ln>
                      <a:noFill/>
                    </a:ln>
                  </pic:spPr>
                </pic:pic>
              </a:graphicData>
            </a:graphic>
          </wp:inline>
        </w:drawing>
      </w:r>
    </w:p>
    <w:p w14:paraId="22C47025">
      <w:pPr>
        <w:pageBreakBefore w:val="0"/>
        <w:widowControl w:val="0"/>
        <w:numPr>
          <w:ilvl w:val="0"/>
          <w:numId w:val="0"/>
        </w:numPr>
        <w:kinsoku/>
        <w:wordWrap/>
        <w:overflowPunct/>
        <w:topLinePunct w:val="0"/>
        <w:autoSpaceDE/>
        <w:autoSpaceDN/>
        <w:bidi w:val="0"/>
        <w:snapToGrid w:val="0"/>
        <w:spacing w:line="360" w:lineRule="auto"/>
        <w:jc w:val="left"/>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5537835" cy="1518285"/>
            <wp:effectExtent l="0" t="0" r="5715" b="5715"/>
            <wp:docPr id="6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8"/>
                    <pic:cNvPicPr>
                      <a:picLocks noChangeAspect="1"/>
                    </pic:cNvPicPr>
                  </pic:nvPicPr>
                  <pic:blipFill>
                    <a:blip r:embed="rId86"/>
                    <a:stretch>
                      <a:fillRect/>
                    </a:stretch>
                  </pic:blipFill>
                  <pic:spPr>
                    <a:xfrm>
                      <a:off x="0" y="0"/>
                      <a:ext cx="5537835" cy="1518285"/>
                    </a:xfrm>
                    <a:prstGeom prst="rect">
                      <a:avLst/>
                    </a:prstGeom>
                    <a:noFill/>
                    <a:ln>
                      <a:noFill/>
                    </a:ln>
                  </pic:spPr>
                </pic:pic>
              </a:graphicData>
            </a:graphic>
          </wp:inline>
        </w:drawing>
      </w:r>
    </w:p>
    <w:p w14:paraId="68BF22DD">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回复：600*150*30厚芝麻灰烧面花岗石。</w:t>
      </w:r>
    </w:p>
    <w:p w14:paraId="242252F8">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4.19画圈部位道路是否在本次招标范围？</w:t>
      </w:r>
    </w:p>
    <w:p w14:paraId="6D324875">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2423160" cy="2193925"/>
            <wp:effectExtent l="0" t="0" r="15240" b="15875"/>
            <wp:docPr id="6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9"/>
                    <pic:cNvPicPr>
                      <a:picLocks noChangeAspect="1"/>
                    </pic:cNvPicPr>
                  </pic:nvPicPr>
                  <pic:blipFill>
                    <a:blip r:embed="rId87"/>
                    <a:stretch>
                      <a:fillRect/>
                    </a:stretch>
                  </pic:blipFill>
                  <pic:spPr>
                    <a:xfrm>
                      <a:off x="0" y="0"/>
                      <a:ext cx="2423160" cy="2193925"/>
                    </a:xfrm>
                    <a:prstGeom prst="rect">
                      <a:avLst/>
                    </a:prstGeom>
                    <a:noFill/>
                    <a:ln>
                      <a:noFill/>
                    </a:ln>
                  </pic:spPr>
                </pic:pic>
              </a:graphicData>
            </a:graphic>
          </wp:inline>
        </w:drawing>
      </w:r>
    </w:p>
    <w:p w14:paraId="17089FD1">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回复：不在范围。</w:t>
      </w:r>
    </w:p>
    <w:p w14:paraId="0131978E">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4.20请明确坐凳砌体的材质及强度等级。</w:t>
      </w:r>
    </w:p>
    <w:p w14:paraId="7647C95F">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2833370" cy="2684780"/>
            <wp:effectExtent l="0" t="0" r="5080" b="1270"/>
            <wp:docPr id="6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0"/>
                    <pic:cNvPicPr>
                      <a:picLocks noChangeAspect="1"/>
                    </pic:cNvPicPr>
                  </pic:nvPicPr>
                  <pic:blipFill>
                    <a:blip r:embed="rId88"/>
                    <a:stretch>
                      <a:fillRect/>
                    </a:stretch>
                  </pic:blipFill>
                  <pic:spPr>
                    <a:xfrm>
                      <a:off x="0" y="0"/>
                      <a:ext cx="2833370" cy="2684780"/>
                    </a:xfrm>
                    <a:prstGeom prst="rect">
                      <a:avLst/>
                    </a:prstGeom>
                    <a:noFill/>
                    <a:ln>
                      <a:noFill/>
                    </a:ln>
                  </pic:spPr>
                </pic:pic>
              </a:graphicData>
            </a:graphic>
          </wp:inline>
        </w:drawing>
      </w:r>
    </w:p>
    <w:p w14:paraId="6ED5C56D">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回复：用M5.0水泥砂浆、Mu7.5煤矸石实心砖。</w:t>
      </w:r>
    </w:p>
    <w:p w14:paraId="76B6EA19">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4.21雨水总图中蓝线是否都为成品树脂混凝土排水沟？</w:t>
      </w:r>
    </w:p>
    <w:p w14:paraId="65FD74D3">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3178175" cy="2463165"/>
            <wp:effectExtent l="0" t="0" r="3175" b="13335"/>
            <wp:docPr id="6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1"/>
                    <pic:cNvPicPr>
                      <a:picLocks noChangeAspect="1"/>
                    </pic:cNvPicPr>
                  </pic:nvPicPr>
                  <pic:blipFill>
                    <a:blip r:embed="rId89"/>
                    <a:stretch>
                      <a:fillRect/>
                    </a:stretch>
                  </pic:blipFill>
                  <pic:spPr>
                    <a:xfrm>
                      <a:off x="0" y="0"/>
                      <a:ext cx="3178175" cy="2463165"/>
                    </a:xfrm>
                    <a:prstGeom prst="rect">
                      <a:avLst/>
                    </a:prstGeom>
                    <a:noFill/>
                    <a:ln>
                      <a:noFill/>
                    </a:ln>
                  </pic:spPr>
                </pic:pic>
              </a:graphicData>
            </a:graphic>
          </wp:inline>
        </w:drawing>
      </w:r>
    </w:p>
    <w:p w14:paraId="66AD28CA">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回复：蓝线均为成品树脂混凝土排水沟。</w:t>
      </w:r>
    </w:p>
    <w:p w14:paraId="256A0024">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4.22请明确室外家具布置图中箭头处做法。</w:t>
      </w:r>
    </w:p>
    <w:p w14:paraId="0A88FE89">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4244340" cy="1859915"/>
            <wp:effectExtent l="0" t="0" r="3810" b="6985"/>
            <wp:docPr id="7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2"/>
                    <pic:cNvPicPr>
                      <a:picLocks noChangeAspect="1"/>
                    </pic:cNvPicPr>
                  </pic:nvPicPr>
                  <pic:blipFill>
                    <a:blip r:embed="rId90"/>
                    <a:stretch>
                      <a:fillRect/>
                    </a:stretch>
                  </pic:blipFill>
                  <pic:spPr>
                    <a:xfrm>
                      <a:off x="0" y="0"/>
                      <a:ext cx="4244340" cy="1859915"/>
                    </a:xfrm>
                    <a:prstGeom prst="rect">
                      <a:avLst/>
                    </a:prstGeom>
                    <a:noFill/>
                    <a:ln>
                      <a:noFill/>
                    </a:ln>
                  </pic:spPr>
                </pic:pic>
              </a:graphicData>
            </a:graphic>
          </wp:inline>
        </w:drawing>
      </w:r>
    </w:p>
    <w:p w14:paraId="7407D52B">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回复：取消不做。</w:t>
      </w:r>
    </w:p>
    <w:p w14:paraId="58E399F8">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4.23请明确室外排水总图中D600管长度为多少米。</w:t>
      </w:r>
    </w:p>
    <w:p w14:paraId="6EA804F9">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2872105" cy="2258695"/>
            <wp:effectExtent l="0" t="0" r="4445" b="8255"/>
            <wp:docPr id="7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3"/>
                    <pic:cNvPicPr>
                      <a:picLocks noChangeAspect="1"/>
                    </pic:cNvPicPr>
                  </pic:nvPicPr>
                  <pic:blipFill>
                    <a:blip r:embed="rId91"/>
                    <a:stretch>
                      <a:fillRect/>
                    </a:stretch>
                  </pic:blipFill>
                  <pic:spPr>
                    <a:xfrm>
                      <a:off x="0" y="0"/>
                      <a:ext cx="2872105" cy="2258695"/>
                    </a:xfrm>
                    <a:prstGeom prst="rect">
                      <a:avLst/>
                    </a:prstGeom>
                    <a:noFill/>
                    <a:ln>
                      <a:noFill/>
                    </a:ln>
                  </pic:spPr>
                </pic:pic>
              </a:graphicData>
            </a:graphic>
          </wp:inline>
        </w:drawing>
      </w:r>
    </w:p>
    <w:p w14:paraId="2D3799B2">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回复：图中D600管总长度按50m计入。</w:t>
      </w:r>
    </w:p>
    <w:p w14:paraId="38556284">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4.24请明确室外排水总图中Y1做法。</w:t>
      </w:r>
    </w:p>
    <w:p w14:paraId="37F5D1BF">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2559685" cy="1755775"/>
            <wp:effectExtent l="0" t="0" r="12065" b="15875"/>
            <wp:docPr id="74" name="图片 15" descr="a73ce2ad1ba07a16e730b042d78b3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5" descr="a73ce2ad1ba07a16e730b042d78b3576"/>
                    <pic:cNvPicPr>
                      <a:picLocks noChangeAspect="1"/>
                    </pic:cNvPicPr>
                  </pic:nvPicPr>
                  <pic:blipFill>
                    <a:blip r:embed="rId92"/>
                    <a:stretch>
                      <a:fillRect/>
                    </a:stretch>
                  </pic:blipFill>
                  <pic:spPr>
                    <a:xfrm>
                      <a:off x="0" y="0"/>
                      <a:ext cx="2559685" cy="1755775"/>
                    </a:xfrm>
                    <a:prstGeom prst="rect">
                      <a:avLst/>
                    </a:prstGeom>
                    <a:noFill/>
                    <a:ln>
                      <a:noFill/>
                    </a:ln>
                  </pic:spPr>
                </pic:pic>
              </a:graphicData>
            </a:graphic>
          </wp:inline>
        </w:drawing>
      </w:r>
    </w:p>
    <w:p w14:paraId="400B6119">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回复：圆形φ800预制装配式钢筋混凝土检查井，混凝土强度等级为C40，具体参见图集22S521。</w:t>
      </w:r>
    </w:p>
    <w:p w14:paraId="7E2B7690">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4.25请明确景石的重量。</w:t>
      </w:r>
    </w:p>
    <w:p w14:paraId="59C704B3">
      <w:pPr>
        <w:pageBreakBefore w:val="0"/>
        <w:widowControl w:val="0"/>
        <w:numPr>
          <w:ilvl w:val="0"/>
          <w:numId w:val="0"/>
        </w:numPr>
        <w:kinsoku/>
        <w:wordWrap/>
        <w:overflowPunct/>
        <w:topLinePunct w:val="0"/>
        <w:autoSpaceDE/>
        <w:autoSpaceDN/>
        <w:bidi w:val="0"/>
        <w:snapToGrid w:val="0"/>
        <w:spacing w:line="360" w:lineRule="auto"/>
        <w:ind w:firstLine="420" w:firstLineChars="200"/>
        <w:textAlignment w:val="auto"/>
        <w:rPr>
          <w:rFonts w:hint="eastAsia" w:ascii="仿宋" w:hAnsi="仿宋" w:eastAsia="仿宋" w:cs="仿宋"/>
          <w:sz w:val="28"/>
          <w:szCs w:val="28"/>
          <w:lang w:val="en-US" w:eastAsia="zh-CN"/>
        </w:rPr>
      </w:pPr>
      <w:r>
        <w:drawing>
          <wp:inline distT="0" distB="0" distL="114300" distR="114300">
            <wp:extent cx="5648325" cy="614045"/>
            <wp:effectExtent l="0" t="0" r="9525" b="14605"/>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pic:cNvPicPr>
                      <a:picLocks noChangeAspect="1"/>
                    </pic:cNvPicPr>
                  </pic:nvPicPr>
                  <pic:blipFill>
                    <a:blip r:embed="rId93"/>
                    <a:stretch>
                      <a:fillRect/>
                    </a:stretch>
                  </pic:blipFill>
                  <pic:spPr>
                    <a:xfrm>
                      <a:off x="0" y="0"/>
                      <a:ext cx="5648325" cy="614045"/>
                    </a:xfrm>
                    <a:prstGeom prst="rect">
                      <a:avLst/>
                    </a:prstGeom>
                    <a:noFill/>
                    <a:ln>
                      <a:noFill/>
                    </a:ln>
                  </pic:spPr>
                </pic:pic>
              </a:graphicData>
            </a:graphic>
          </wp:inline>
        </w:drawing>
      </w:r>
    </w:p>
    <w:p w14:paraId="030CCFC6">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回复：标识景石约20t计取。</w:t>
      </w:r>
    </w:p>
    <w:p w14:paraId="303EFB8D">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4.26 箭头处道路是否在招标本次招标范围内？</w:t>
      </w:r>
    </w:p>
    <w:p w14:paraId="74DD60A5">
      <w:pPr>
        <w:pageBreakBefore w:val="0"/>
        <w:widowControl w:val="0"/>
        <w:numPr>
          <w:ilvl w:val="0"/>
          <w:numId w:val="0"/>
        </w:numPr>
        <w:kinsoku/>
        <w:wordWrap/>
        <w:overflowPunct/>
        <w:topLinePunct w:val="0"/>
        <w:autoSpaceDE/>
        <w:autoSpaceDN/>
        <w:bidi w:val="0"/>
        <w:snapToGrid w:val="0"/>
        <w:spacing w:line="360" w:lineRule="auto"/>
        <w:ind w:firstLine="420" w:firstLineChars="200"/>
        <w:textAlignment w:val="auto"/>
        <w:rPr>
          <w:rFonts w:hint="eastAsia" w:ascii="仿宋" w:hAnsi="仿宋" w:eastAsia="仿宋" w:cs="仿宋"/>
          <w:sz w:val="28"/>
          <w:szCs w:val="28"/>
          <w:lang w:val="en-US" w:eastAsia="zh-CN"/>
        </w:rPr>
      </w:pPr>
      <w:r>
        <w:drawing>
          <wp:inline distT="0" distB="0" distL="114300" distR="114300">
            <wp:extent cx="5649595" cy="4557395"/>
            <wp:effectExtent l="0" t="0" r="8255" b="14605"/>
            <wp:docPr id="7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1"/>
                    <pic:cNvPicPr>
                      <a:picLocks noChangeAspect="1"/>
                    </pic:cNvPicPr>
                  </pic:nvPicPr>
                  <pic:blipFill>
                    <a:blip r:embed="rId94"/>
                    <a:stretch>
                      <a:fillRect/>
                    </a:stretch>
                  </pic:blipFill>
                  <pic:spPr>
                    <a:xfrm>
                      <a:off x="0" y="0"/>
                      <a:ext cx="5649595" cy="4557395"/>
                    </a:xfrm>
                    <a:prstGeom prst="rect">
                      <a:avLst/>
                    </a:prstGeom>
                    <a:noFill/>
                    <a:ln>
                      <a:noFill/>
                    </a:ln>
                  </pic:spPr>
                </pic:pic>
              </a:graphicData>
            </a:graphic>
          </wp:inline>
        </w:drawing>
      </w:r>
    </w:p>
    <w:p w14:paraId="413BCB0A">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回复：在。</w:t>
      </w:r>
    </w:p>
    <w:p w14:paraId="451F80E6">
      <w:pPr>
        <w:pageBreakBefore w:val="0"/>
        <w:widowControl w:val="0"/>
        <w:numPr>
          <w:ilvl w:val="0"/>
          <w:numId w:val="0"/>
        </w:numPr>
        <w:kinsoku/>
        <w:wordWrap/>
        <w:overflowPunct/>
        <w:topLinePunct w:val="0"/>
        <w:autoSpaceDE/>
        <w:autoSpaceDN/>
        <w:bidi w:val="0"/>
        <w:snapToGrid w:val="0"/>
        <w:spacing w:line="360" w:lineRule="auto"/>
        <w:ind w:firstLine="560" w:firstLineChars="200"/>
        <w:textAlignment w:val="auto"/>
        <w:rPr>
          <w:rFonts w:hint="default" w:ascii="仿宋" w:hAnsi="仿宋" w:eastAsia="仿宋" w:cs="仿宋"/>
          <w:sz w:val="28"/>
          <w:szCs w:val="28"/>
          <w:lang w:val="en-US" w:eastAsia="zh-CN"/>
        </w:rPr>
      </w:pPr>
    </w:p>
    <w:sectPr>
      <w:headerReference r:id="rId3" w:type="default"/>
      <w:footerReference r:id="rId5" w:type="default"/>
      <w:headerReference r:id="rId4" w:type="even"/>
      <w:pgSz w:w="11906" w:h="16838"/>
      <w:pgMar w:top="1871" w:right="1503" w:bottom="1871" w:left="1503"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仿宋_GB2312">
    <w:panose1 w:val="0201060903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8CC012">
    <w:pPr>
      <w:pStyle w:val="16"/>
      <w:tabs>
        <w:tab w:val="clear" w:pos="4153"/>
        <w:tab w:val="clear" w:pos="8306"/>
      </w:tabs>
      <w:jc w:val="right"/>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27" name="0000b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14:paraId="7E2B2149">
                          <w:pPr>
                            <w:pStyle w:val="16"/>
                            <w:tabs>
                              <w:tab w:val="clear" w:pos="4153"/>
                              <w:tab w:val="clear" w:pos="8306"/>
                            </w:tabs>
                            <w:jc w:val="right"/>
                          </w:pPr>
                          <w:r>
                            <w:fldChar w:fldCharType="begin"/>
                          </w:r>
                          <w:r>
                            <w:instrText xml:space="preserve"> PAGE   \* MERGEFORMAT </w:instrText>
                          </w:r>
                          <w:r>
                            <w:fldChar w:fldCharType="separate"/>
                          </w:r>
                          <w:r>
                            <w:rPr>
                              <w:lang w:val="zh-CN"/>
                            </w:rPr>
                            <w:t>5</w:t>
                          </w:r>
                          <w:r>
                            <w:fldChar w:fldCharType="end"/>
                          </w:r>
                        </w:p>
                        <w:p w14:paraId="307E6BA2"/>
                      </w:txbxContent>
                    </wps:txbx>
                    <wps:bodyPr wrap="none" lIns="0" tIns="0" rIns="0" bIns="0" upright="1">
                      <a:spAutoFit/>
                    </wps:bodyPr>
                  </wps:wsp>
                </a:graphicData>
              </a:graphic>
            </wp:anchor>
          </w:drawing>
        </mc:Choice>
        <mc:Fallback>
          <w:pict>
            <v:shape id="0000b3"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FVTaM7BAQAAnwMAAA4AAABkcnMvZTJvRG9jLnhtbK1TTW/bMAy9&#10;D9h/EHRf7GToahhxig1BhwHDNqDdD5BlORagL5BK7Pz7UbKdDt2lh/kgUyL1yPdI7R8ma9hFAWrv&#10;Gr7dlJwpJ32n3anhv58fP1ScYRSuE8Y71fCrQv5weP9uP4Za7fzgTaeAEYjDegwNH2IMdVGgHJQV&#10;uPFBOXL2HqyItIVT0YEYCd2aYleWn4rRQxfAS4VIp8fZyRdEeAug73st1dHLs1UuzqigjIhECQcd&#10;kB9ytX2vZPzZ96giMw0npjGvlITsNq3FYS/qE4gwaLmUIN5SwitOVmhHSW9QRxEFO4P+B8pqCR59&#10;HzfS22ImkhUhFtvylTZPgwgqcyGpMdxEx/8HK39cfgHTXcN395w5YanjJX3txyTNGLCmiKdAMXH6&#10;4icamPUc6TAxnnqw6U9cGPlJ2OtNWDVFJtOlaldVJbkk+dYN4Rcv1wNg/Kq8ZcloOFDnsqDi8h3j&#10;HLqGpGzOP2pjcveMYyOh3lX3d/nGzUXoxlGSxGKuNllxaqeFWuu7KzEbqf0NdzTtnJlvjtRNk7Ia&#10;sBrtapwD6NNARW5zPgyfz5HKyVWmDDPskpj6lnkuM5YG4+99jnp5V4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aGmCS9MAAAAFAQAADwAAAAAAAAABACAAAAAiAAAAZHJzL2Rvd25yZXYueG1sUEsB&#10;AhQAFAAAAAgAh07iQFVTaM7BAQAAnwMAAA4AAAAAAAAAAQAgAAAAIgEAAGRycy9lMm9Eb2MueG1s&#10;UEsFBgAAAAAGAAYAWQEAAFUFAAAAAA==&#10;">
              <v:fill on="f" focussize="0,0"/>
              <v:stroke on="f" weight="1.25pt"/>
              <v:imagedata o:title=""/>
              <o:lock v:ext="edit" aspectratio="f"/>
              <v:textbox inset="0mm,0mm,0mm,0mm" style="mso-fit-shape-to-text:t;">
                <w:txbxContent>
                  <w:p w14:paraId="7E2B2149">
                    <w:pPr>
                      <w:pStyle w:val="16"/>
                      <w:tabs>
                        <w:tab w:val="clear" w:pos="4153"/>
                        <w:tab w:val="clear" w:pos="8306"/>
                      </w:tabs>
                      <w:jc w:val="right"/>
                    </w:pPr>
                    <w:r>
                      <w:fldChar w:fldCharType="begin"/>
                    </w:r>
                    <w:r>
                      <w:instrText xml:space="preserve"> PAGE   \* MERGEFORMAT </w:instrText>
                    </w:r>
                    <w:r>
                      <w:fldChar w:fldCharType="separate"/>
                    </w:r>
                    <w:r>
                      <w:rPr>
                        <w:lang w:val="zh-CN"/>
                      </w:rPr>
                      <w:t>5</w:t>
                    </w:r>
                    <w:r>
                      <w:fldChar w:fldCharType="end"/>
                    </w:r>
                  </w:p>
                  <w:p w14:paraId="307E6BA2"/>
                </w:txbxContent>
              </v:textbox>
            </v:shape>
          </w:pict>
        </mc:Fallback>
      </mc:AlternateContent>
    </w:r>
  </w:p>
  <w:p w14:paraId="547F0785">
    <w:pPr>
      <w:pStyle w:val="16"/>
      <w:tabs>
        <w:tab w:val="clear" w:pos="4153"/>
        <w:tab w:val="clear" w:pos="8306"/>
      </w:tabs>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F70BAF">
    <w:pPr>
      <w:pStyle w:val="17"/>
      <w:pBdr>
        <w:bottom w:val="none" w:color="000000" w:sz="0" w:space="0"/>
      </w:pBdr>
      <w:tabs>
        <w:tab w:val="clear" w:pos="4153"/>
        <w:tab w:val="clear" w:pos="8306"/>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C8D79D">
    <w:pPr>
      <w:pStyle w:val="17"/>
      <w:pBdr>
        <w:bottom w:val="none" w:color="000000" w:sz="0" w:space="0"/>
      </w:pBdr>
      <w:tabs>
        <w:tab w:val="clear" w:pos="4153"/>
        <w:tab w:val="clear" w:pos="8306"/>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15FB4AE"/>
    <w:multiLevelType w:val="multilevel"/>
    <w:tmpl w:val="A15FB4AE"/>
    <w:lvl w:ilvl="0" w:tentative="0">
      <w:start w:val="2"/>
      <w:numFmt w:val="decimal"/>
      <w:pStyle w:val="2"/>
      <w:lvlText w:val="%1."/>
      <w:lvlJc w:val="left"/>
      <w:pPr>
        <w:ind w:left="432" w:hanging="432"/>
      </w:pPr>
      <w:rPr>
        <w:rFonts w:hint="default"/>
      </w:rPr>
    </w:lvl>
    <w:lvl w:ilvl="1" w:tentative="0">
      <w:start w:val="1"/>
      <w:numFmt w:val="decimal"/>
      <w:pStyle w:val="3"/>
      <w:suff w:val="nothing"/>
      <w:lvlText w:val="%1.%2."/>
      <w:lvlJc w:val="left"/>
      <w:pPr>
        <w:ind w:left="575" w:hanging="575"/>
      </w:pPr>
      <w:rPr>
        <w:rFonts w:hint="default" w:ascii="仿宋" w:hAnsi="仿宋" w:eastAsia="仿宋" w:cs="仿宋"/>
      </w:rPr>
    </w:lvl>
    <w:lvl w:ilvl="2" w:tentative="0">
      <w:start w:val="1"/>
      <w:numFmt w:val="decimal"/>
      <w:pStyle w:val="4"/>
      <w:lvlText w:val="%1.%2.%3."/>
      <w:lvlJc w:val="left"/>
      <w:pPr>
        <w:ind w:left="720" w:hanging="720"/>
      </w:pPr>
      <w:rPr>
        <w:rFonts w:hint="default"/>
      </w:rPr>
    </w:lvl>
    <w:lvl w:ilvl="3" w:tentative="0">
      <w:start w:val="1"/>
      <w:numFmt w:val="decimal"/>
      <w:pStyle w:val="5"/>
      <w:lvlText w:val="%1.%2.%3.%4."/>
      <w:lvlJc w:val="left"/>
      <w:pPr>
        <w:ind w:left="864" w:hanging="864"/>
      </w:pPr>
      <w:rPr>
        <w:rFonts w:hint="default"/>
      </w:rPr>
    </w:lvl>
    <w:lvl w:ilvl="4" w:tentative="0">
      <w:start w:val="1"/>
      <w:numFmt w:val="decimal"/>
      <w:pStyle w:val="6"/>
      <w:lvlText w:val="%1.%2.%3.%4.%5."/>
      <w:lvlJc w:val="left"/>
      <w:pPr>
        <w:ind w:left="1008" w:hanging="1008"/>
      </w:pPr>
      <w:rPr>
        <w:rFonts w:hint="default"/>
      </w:rPr>
    </w:lvl>
    <w:lvl w:ilvl="5" w:tentative="0">
      <w:start w:val="1"/>
      <w:numFmt w:val="decimal"/>
      <w:pStyle w:val="7"/>
      <w:lvlText w:val="%1.%2.%3.%4.%5.%6."/>
      <w:lvlJc w:val="left"/>
      <w:pPr>
        <w:ind w:left="1151" w:hanging="1151"/>
      </w:pPr>
      <w:rPr>
        <w:rFonts w:hint="default"/>
      </w:rPr>
    </w:lvl>
    <w:lvl w:ilvl="6" w:tentative="0">
      <w:start w:val="1"/>
      <w:numFmt w:val="decimal"/>
      <w:pStyle w:val="8"/>
      <w:lvlText w:val="%1.%2.%3.%4.%5.%6.%7."/>
      <w:lvlJc w:val="left"/>
      <w:pPr>
        <w:ind w:left="1296" w:hanging="1296"/>
      </w:pPr>
      <w:rPr>
        <w:rFonts w:hint="default"/>
      </w:rPr>
    </w:lvl>
    <w:lvl w:ilvl="7" w:tentative="0">
      <w:start w:val="1"/>
      <w:numFmt w:val="decimal"/>
      <w:pStyle w:val="9"/>
      <w:lvlText w:val="%1.%2.%3.%4.%5.%6.%7.%8."/>
      <w:lvlJc w:val="left"/>
      <w:pPr>
        <w:ind w:left="1440" w:hanging="1440"/>
      </w:pPr>
      <w:rPr>
        <w:rFonts w:hint="default"/>
      </w:rPr>
    </w:lvl>
    <w:lvl w:ilvl="8" w:tentative="0">
      <w:start w:val="1"/>
      <w:numFmt w:val="decimal"/>
      <w:pStyle w:val="10"/>
      <w:lvlText w:val="%1.%2.%3.%4.%5.%6.%7.%8.%9."/>
      <w:lvlJc w:val="left"/>
      <w:pPr>
        <w:ind w:left="1583" w:hanging="1583"/>
      </w:pPr>
      <w:rPr>
        <w:rFonts w:hint="default"/>
      </w:rPr>
    </w:lvl>
  </w:abstractNum>
  <w:abstractNum w:abstractNumId="1">
    <w:nsid w:val="E6CBE19E"/>
    <w:multiLevelType w:val="singleLevel"/>
    <w:tmpl w:val="E6CBE19E"/>
    <w:lvl w:ilvl="0" w:tentative="0">
      <w:start w:val="4"/>
      <w:numFmt w:val="decimal"/>
      <w:suff w:val="nothing"/>
      <w:lvlText w:val="（%1）"/>
      <w:lvlJc w:val="left"/>
    </w:lvl>
  </w:abstractNum>
  <w:abstractNum w:abstractNumId="2">
    <w:nsid w:val="16013084"/>
    <w:multiLevelType w:val="singleLevel"/>
    <w:tmpl w:val="16013084"/>
    <w:lvl w:ilvl="0" w:tentative="0">
      <w:start w:val="1"/>
      <w:numFmt w:val="decimal"/>
      <w:suff w:val="nothing"/>
      <w:lvlText w:val="%1、"/>
      <w:lvlJc w:val="left"/>
      <w:pPr>
        <w:ind w:left="0"/>
      </w:pPr>
      <w:rPr>
        <w:rFonts w:ascii="宋体" w:hAnsi="宋体" w:eastAsia="宋体" w:cs="宋体"/>
        <w:sz w:val="28"/>
        <w:szCs w:val="28"/>
      </w:rPr>
    </w:lvl>
  </w:abstractNum>
  <w:abstractNum w:abstractNumId="3">
    <w:nsid w:val="269F37EC"/>
    <w:multiLevelType w:val="multilevel"/>
    <w:tmpl w:val="269F37EC"/>
    <w:lvl w:ilvl="0" w:tentative="0">
      <w:start w:val="1"/>
      <w:numFmt w:val="decimal"/>
      <w:suff w:val="nothing"/>
      <w:lvlText w:val="%1."/>
      <w:lvlJc w:val="left"/>
      <w:pPr>
        <w:ind w:left="635" w:hanging="425"/>
      </w:pPr>
      <w:rPr>
        <w:rFonts w:hint="default"/>
      </w:rPr>
    </w:lvl>
    <w:lvl w:ilvl="1" w:tentative="0">
      <w:start w:val="1"/>
      <w:numFmt w:val="decimal"/>
      <w:suff w:val="nothing"/>
      <w:lvlText w:val="%1.%2."/>
      <w:lvlJc w:val="left"/>
      <w:pPr>
        <w:tabs>
          <w:tab w:val="left" w:pos="420"/>
        </w:tabs>
        <w:ind w:left="567" w:hanging="567"/>
      </w:pPr>
      <w:rPr>
        <w:rFonts w:hint="default"/>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4">
    <w:nsid w:val="47DF25F6"/>
    <w:multiLevelType w:val="singleLevel"/>
    <w:tmpl w:val="47DF25F6"/>
    <w:lvl w:ilvl="0" w:tentative="0">
      <w:start w:val="2"/>
      <w:numFmt w:val="chineseCounting"/>
      <w:suff w:val="nothing"/>
      <w:lvlText w:val="（%1）"/>
      <w:lvlJc w:val="left"/>
      <w:rPr>
        <w:rFonts w:hint="eastAsia"/>
      </w:rPr>
    </w:lvl>
  </w:abstractNum>
  <w:num w:numId="1">
    <w:abstractNumId w:val="0"/>
  </w:num>
  <w:num w:numId="2">
    <w:abstractNumId w:val="2"/>
  </w:num>
  <w:num w:numId="3">
    <w:abstractNumId w:val="4"/>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documentProtection w:enforcement="0"/>
  <w:defaultTabStop w:val="420"/>
  <w:displayHorizontalDrawingGridEvery w:val="1"/>
  <w:displayVerticalDrawingGridEvery w:val="1"/>
  <w:noPunctuationKerning w:val="1"/>
  <w:characterSpacingControl w:val="compressPunctuation"/>
  <w:hdrShapeDefaults>
    <o:shapelayout v:ext="edit">
      <o:idmap v:ext="edit" data="3,4"/>
    </o:shapelayout>
  </w:hdrShapeDefaults>
  <w:compat>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I3MDQ1NjE3NGRjNDk2M2E1ZDI4ODgwZDZiMmRlNTcifQ=="/>
  </w:docVars>
  <w:rsids>
    <w:rsidRoot w:val="00000000"/>
    <w:rsid w:val="01344C31"/>
    <w:rsid w:val="01AB7876"/>
    <w:rsid w:val="020C5B5D"/>
    <w:rsid w:val="020C723C"/>
    <w:rsid w:val="024412D6"/>
    <w:rsid w:val="02666DDF"/>
    <w:rsid w:val="027C6390"/>
    <w:rsid w:val="02CA615D"/>
    <w:rsid w:val="03351867"/>
    <w:rsid w:val="035A055E"/>
    <w:rsid w:val="040D0B9B"/>
    <w:rsid w:val="04E35A29"/>
    <w:rsid w:val="04EB53CC"/>
    <w:rsid w:val="07047CDF"/>
    <w:rsid w:val="07612C2A"/>
    <w:rsid w:val="096D58B6"/>
    <w:rsid w:val="097F55EA"/>
    <w:rsid w:val="09AD2157"/>
    <w:rsid w:val="0A321FF5"/>
    <w:rsid w:val="0AB85257"/>
    <w:rsid w:val="0B8D5850"/>
    <w:rsid w:val="0C526FE5"/>
    <w:rsid w:val="0E197DBB"/>
    <w:rsid w:val="0E525273"/>
    <w:rsid w:val="0EB62C18"/>
    <w:rsid w:val="0F113188"/>
    <w:rsid w:val="0FC97F7F"/>
    <w:rsid w:val="100F3B6B"/>
    <w:rsid w:val="11284E77"/>
    <w:rsid w:val="1131366D"/>
    <w:rsid w:val="113D2B92"/>
    <w:rsid w:val="1279351E"/>
    <w:rsid w:val="13280AA0"/>
    <w:rsid w:val="165A1FE7"/>
    <w:rsid w:val="16640041"/>
    <w:rsid w:val="16CF52F6"/>
    <w:rsid w:val="172C46E6"/>
    <w:rsid w:val="17584EC3"/>
    <w:rsid w:val="17E105E8"/>
    <w:rsid w:val="17F37C9B"/>
    <w:rsid w:val="19670574"/>
    <w:rsid w:val="196A0064"/>
    <w:rsid w:val="1A9D1D74"/>
    <w:rsid w:val="1B0B3181"/>
    <w:rsid w:val="1B662AAD"/>
    <w:rsid w:val="1CDF6EA8"/>
    <w:rsid w:val="1D861C2A"/>
    <w:rsid w:val="1DA5166B"/>
    <w:rsid w:val="1DD66E45"/>
    <w:rsid w:val="1E11301B"/>
    <w:rsid w:val="1E206F43"/>
    <w:rsid w:val="1EB5771F"/>
    <w:rsid w:val="1FF001B8"/>
    <w:rsid w:val="20053249"/>
    <w:rsid w:val="20725D9F"/>
    <w:rsid w:val="21577120"/>
    <w:rsid w:val="215D225D"/>
    <w:rsid w:val="22597321"/>
    <w:rsid w:val="22CB3576"/>
    <w:rsid w:val="233D64DB"/>
    <w:rsid w:val="24305A06"/>
    <w:rsid w:val="2435126F"/>
    <w:rsid w:val="24760C82"/>
    <w:rsid w:val="24AF7273"/>
    <w:rsid w:val="253C24B5"/>
    <w:rsid w:val="25B368EF"/>
    <w:rsid w:val="261C6266"/>
    <w:rsid w:val="26A1499A"/>
    <w:rsid w:val="26DC2F93"/>
    <w:rsid w:val="27946DDE"/>
    <w:rsid w:val="28324DE0"/>
    <w:rsid w:val="28926C90"/>
    <w:rsid w:val="29520284"/>
    <w:rsid w:val="29FB2613"/>
    <w:rsid w:val="2B1020EE"/>
    <w:rsid w:val="2BC2454A"/>
    <w:rsid w:val="2C153E60"/>
    <w:rsid w:val="2C903AEE"/>
    <w:rsid w:val="2CC66F08"/>
    <w:rsid w:val="2CCE400E"/>
    <w:rsid w:val="2D865E3F"/>
    <w:rsid w:val="2D8E18AD"/>
    <w:rsid w:val="2DDB392E"/>
    <w:rsid w:val="30CC6AB7"/>
    <w:rsid w:val="31394DEB"/>
    <w:rsid w:val="318B26EF"/>
    <w:rsid w:val="3195334D"/>
    <w:rsid w:val="31AB28DC"/>
    <w:rsid w:val="320E0453"/>
    <w:rsid w:val="32655F23"/>
    <w:rsid w:val="326E2D6C"/>
    <w:rsid w:val="33091A9E"/>
    <w:rsid w:val="348F22D5"/>
    <w:rsid w:val="34C16C7F"/>
    <w:rsid w:val="350C056E"/>
    <w:rsid w:val="356E5B3C"/>
    <w:rsid w:val="358C3FB5"/>
    <w:rsid w:val="361845AA"/>
    <w:rsid w:val="36E0217E"/>
    <w:rsid w:val="37665BFA"/>
    <w:rsid w:val="38A327F3"/>
    <w:rsid w:val="38C76E49"/>
    <w:rsid w:val="39D709A6"/>
    <w:rsid w:val="3C036298"/>
    <w:rsid w:val="3CB44C75"/>
    <w:rsid w:val="3CE17D4E"/>
    <w:rsid w:val="3D1A56E3"/>
    <w:rsid w:val="3D1D0DC6"/>
    <w:rsid w:val="3D567E34"/>
    <w:rsid w:val="3D632551"/>
    <w:rsid w:val="3DD53F08"/>
    <w:rsid w:val="3E6654B4"/>
    <w:rsid w:val="3E855C8B"/>
    <w:rsid w:val="3EA177D5"/>
    <w:rsid w:val="3FC32007"/>
    <w:rsid w:val="408F423E"/>
    <w:rsid w:val="41B232AC"/>
    <w:rsid w:val="41D852BC"/>
    <w:rsid w:val="42703746"/>
    <w:rsid w:val="42A72875"/>
    <w:rsid w:val="42D33CD5"/>
    <w:rsid w:val="444475A0"/>
    <w:rsid w:val="447267EB"/>
    <w:rsid w:val="45693F39"/>
    <w:rsid w:val="45C07CFA"/>
    <w:rsid w:val="461D5993"/>
    <w:rsid w:val="46696B15"/>
    <w:rsid w:val="46DF43AC"/>
    <w:rsid w:val="47A52A19"/>
    <w:rsid w:val="48050DD4"/>
    <w:rsid w:val="480F1C53"/>
    <w:rsid w:val="481E1E96"/>
    <w:rsid w:val="484F3DFE"/>
    <w:rsid w:val="48B63E7D"/>
    <w:rsid w:val="493F3E72"/>
    <w:rsid w:val="49877D17"/>
    <w:rsid w:val="499153B5"/>
    <w:rsid w:val="4AB56AE2"/>
    <w:rsid w:val="4E86609F"/>
    <w:rsid w:val="4E9C58C3"/>
    <w:rsid w:val="4F674603"/>
    <w:rsid w:val="5029380F"/>
    <w:rsid w:val="50334005"/>
    <w:rsid w:val="50830AE8"/>
    <w:rsid w:val="51B273B0"/>
    <w:rsid w:val="51E23F94"/>
    <w:rsid w:val="52073B85"/>
    <w:rsid w:val="52694445"/>
    <w:rsid w:val="53436CB1"/>
    <w:rsid w:val="53766A08"/>
    <w:rsid w:val="55C91693"/>
    <w:rsid w:val="55DE75B8"/>
    <w:rsid w:val="55FA7A9F"/>
    <w:rsid w:val="5617074A"/>
    <w:rsid w:val="567F2B2A"/>
    <w:rsid w:val="56921A85"/>
    <w:rsid w:val="56BA0FDC"/>
    <w:rsid w:val="57FF139C"/>
    <w:rsid w:val="58751D68"/>
    <w:rsid w:val="58D77C23"/>
    <w:rsid w:val="595409CA"/>
    <w:rsid w:val="59BA1212"/>
    <w:rsid w:val="59E37DDF"/>
    <w:rsid w:val="5A120D5A"/>
    <w:rsid w:val="5A4711F9"/>
    <w:rsid w:val="5BF16588"/>
    <w:rsid w:val="5C2F04B0"/>
    <w:rsid w:val="5CA644DC"/>
    <w:rsid w:val="5D2673CB"/>
    <w:rsid w:val="5DFE20F6"/>
    <w:rsid w:val="5E8E0051"/>
    <w:rsid w:val="5ECE3876"/>
    <w:rsid w:val="5F645F89"/>
    <w:rsid w:val="5F7D704B"/>
    <w:rsid w:val="5FA36AB1"/>
    <w:rsid w:val="60B15181"/>
    <w:rsid w:val="60D3178A"/>
    <w:rsid w:val="61086D31"/>
    <w:rsid w:val="61570AD5"/>
    <w:rsid w:val="615A5895"/>
    <w:rsid w:val="62853779"/>
    <w:rsid w:val="62C51434"/>
    <w:rsid w:val="63FF44D2"/>
    <w:rsid w:val="659934B9"/>
    <w:rsid w:val="66FD2D60"/>
    <w:rsid w:val="67DA328C"/>
    <w:rsid w:val="684372B6"/>
    <w:rsid w:val="68E32614"/>
    <w:rsid w:val="6984216B"/>
    <w:rsid w:val="69857907"/>
    <w:rsid w:val="69BA4DF1"/>
    <w:rsid w:val="6C2947E2"/>
    <w:rsid w:val="6CF23BFB"/>
    <w:rsid w:val="6D290857"/>
    <w:rsid w:val="6DE669D3"/>
    <w:rsid w:val="6E2234BA"/>
    <w:rsid w:val="6EE32391"/>
    <w:rsid w:val="6F435BBB"/>
    <w:rsid w:val="70AB0A49"/>
    <w:rsid w:val="71211ED3"/>
    <w:rsid w:val="71D40D4C"/>
    <w:rsid w:val="720208D0"/>
    <w:rsid w:val="7310445D"/>
    <w:rsid w:val="738D44D0"/>
    <w:rsid w:val="74DD0091"/>
    <w:rsid w:val="75137DDD"/>
    <w:rsid w:val="752A0C30"/>
    <w:rsid w:val="757076A2"/>
    <w:rsid w:val="75ED062E"/>
    <w:rsid w:val="76941E40"/>
    <w:rsid w:val="7735228D"/>
    <w:rsid w:val="77876861"/>
    <w:rsid w:val="77887415"/>
    <w:rsid w:val="77F35CA4"/>
    <w:rsid w:val="78394282"/>
    <w:rsid w:val="79366790"/>
    <w:rsid w:val="7A2A2A20"/>
    <w:rsid w:val="7A2E1215"/>
    <w:rsid w:val="7AD408D2"/>
    <w:rsid w:val="7BA479E1"/>
    <w:rsid w:val="7D374527"/>
    <w:rsid w:val="7DAA5057"/>
    <w:rsid w:val="7EC8752C"/>
    <w:rsid w:val="7FFF5B2E"/>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nhideWhenUsed="0" w:uiPriority="9" w:semiHidden="0" w:name="heading 3"/>
    <w:lsdException w:qFormat="1" w:uiPriority="0" w:semiHidden="0" w:name="heading 4"/>
    <w:lsdException w:qFormat="1" w:uiPriority="0" w:semiHidden="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semiHidden="0" w:name="toc 2"/>
    <w:lsdException w:qFormat="1"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iPriority="99"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iPriority="99"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link w:val="25"/>
    <w:autoRedefine/>
    <w:qFormat/>
    <w:uiPriority w:val="0"/>
    <w:pPr>
      <w:widowControl w:val="0"/>
      <w:snapToGrid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8"/>
    <w:autoRedefine/>
    <w:qFormat/>
    <w:uiPriority w:val="0"/>
    <w:pPr>
      <w:keepNext/>
      <w:keepLines/>
      <w:numPr>
        <w:ilvl w:val="0"/>
        <w:numId w:val="1"/>
      </w:numPr>
      <w:spacing w:before="72" w:after="120"/>
      <w:ind w:left="432" w:hanging="432"/>
      <w:jc w:val="left"/>
      <w:outlineLvl w:val="0"/>
    </w:pPr>
    <w:rPr>
      <w:rFonts w:ascii="宋体" w:hAnsi="宋体" w:eastAsia="黑体"/>
      <w:sz w:val="32"/>
      <w:szCs w:val="20"/>
    </w:rPr>
  </w:style>
  <w:style w:type="paragraph" w:styleId="3">
    <w:name w:val="heading 2"/>
    <w:basedOn w:val="1"/>
    <w:next w:val="1"/>
    <w:link w:val="35"/>
    <w:autoRedefine/>
    <w:qFormat/>
    <w:uiPriority w:val="9"/>
    <w:pPr>
      <w:keepNext/>
      <w:keepLines/>
      <w:numPr>
        <w:ilvl w:val="1"/>
        <w:numId w:val="1"/>
      </w:numPr>
      <w:ind w:left="575" w:hanging="575"/>
      <w:outlineLvl w:val="1"/>
    </w:pPr>
    <w:rPr>
      <w:rFonts w:ascii="Cambria" w:hAnsi="Cambria" w:eastAsia="仿宋"/>
      <w:bCs/>
      <w:sz w:val="28"/>
      <w:szCs w:val="32"/>
    </w:rPr>
  </w:style>
  <w:style w:type="paragraph" w:styleId="4">
    <w:name w:val="heading 3"/>
    <w:basedOn w:val="1"/>
    <w:next w:val="1"/>
    <w:link w:val="30"/>
    <w:autoRedefine/>
    <w:qFormat/>
    <w:uiPriority w:val="9"/>
    <w:pPr>
      <w:keepNext/>
      <w:keepLines/>
      <w:numPr>
        <w:ilvl w:val="2"/>
        <w:numId w:val="1"/>
      </w:numPr>
      <w:adjustRightInd w:val="0"/>
      <w:ind w:left="720" w:hanging="720" w:firstLineChars="0"/>
      <w:outlineLvl w:val="2"/>
    </w:pPr>
    <w:rPr>
      <w:rFonts w:ascii="Times New Roman" w:hAnsi="Times New Roman" w:eastAsia="仿宋"/>
      <w:bCs/>
      <w:sz w:val="28"/>
      <w:szCs w:val="32"/>
    </w:rPr>
  </w:style>
  <w:style w:type="paragraph" w:styleId="5">
    <w:name w:val="heading 4"/>
    <w:basedOn w:val="1"/>
    <w:next w:val="1"/>
    <w:autoRedefine/>
    <w:unhideWhenUsed/>
    <w:qFormat/>
    <w:uiPriority w:val="0"/>
    <w:pPr>
      <w:keepNext/>
      <w:keepLines/>
      <w:numPr>
        <w:ilvl w:val="3"/>
        <w:numId w:val="1"/>
      </w:numPr>
      <w:spacing w:before="280" w:beforeLines="0" w:beforeAutospacing="0" w:after="290" w:afterLines="0" w:afterAutospacing="0" w:line="372" w:lineRule="auto"/>
      <w:ind w:left="864" w:hanging="864"/>
      <w:outlineLvl w:val="3"/>
    </w:pPr>
    <w:rPr>
      <w:rFonts w:ascii="Arial" w:hAnsi="Arial" w:eastAsia="黑体"/>
      <w:b/>
      <w:sz w:val="28"/>
    </w:rPr>
  </w:style>
  <w:style w:type="paragraph" w:styleId="6">
    <w:name w:val="heading 5"/>
    <w:basedOn w:val="1"/>
    <w:next w:val="1"/>
    <w:autoRedefine/>
    <w:unhideWhenUsed/>
    <w:qFormat/>
    <w:uiPriority w:val="0"/>
    <w:pPr>
      <w:keepNext/>
      <w:keepLines/>
      <w:numPr>
        <w:ilvl w:val="4"/>
        <w:numId w:val="1"/>
      </w:numPr>
      <w:spacing w:before="280" w:beforeLines="0" w:beforeAutospacing="0" w:after="290" w:afterLines="0" w:afterAutospacing="0" w:line="372" w:lineRule="auto"/>
      <w:ind w:left="1008" w:hanging="1008"/>
      <w:outlineLvl w:val="4"/>
    </w:pPr>
    <w:rPr>
      <w:b/>
      <w:sz w:val="28"/>
    </w:rPr>
  </w:style>
  <w:style w:type="paragraph" w:styleId="7">
    <w:name w:val="heading 6"/>
    <w:basedOn w:val="1"/>
    <w:next w:val="1"/>
    <w:autoRedefine/>
    <w:semiHidden/>
    <w:unhideWhenUsed/>
    <w:qFormat/>
    <w:uiPriority w:val="0"/>
    <w:pPr>
      <w:keepNext/>
      <w:keepLines/>
      <w:numPr>
        <w:ilvl w:val="5"/>
        <w:numId w:val="1"/>
      </w:numPr>
      <w:spacing w:before="240" w:beforeLines="0" w:beforeAutospacing="0" w:after="64" w:afterLines="0" w:afterAutospacing="0" w:line="317" w:lineRule="auto"/>
      <w:ind w:left="1151" w:hanging="1151"/>
      <w:outlineLvl w:val="5"/>
    </w:pPr>
    <w:rPr>
      <w:rFonts w:ascii="Arial" w:hAnsi="Arial" w:eastAsia="黑体"/>
      <w:b/>
      <w:sz w:val="24"/>
    </w:rPr>
  </w:style>
  <w:style w:type="paragraph" w:styleId="8">
    <w:name w:val="heading 7"/>
    <w:basedOn w:val="1"/>
    <w:next w:val="1"/>
    <w:autoRedefine/>
    <w:semiHidden/>
    <w:unhideWhenUsed/>
    <w:qFormat/>
    <w:uiPriority w:val="0"/>
    <w:pPr>
      <w:keepNext/>
      <w:keepLines/>
      <w:numPr>
        <w:ilvl w:val="6"/>
        <w:numId w:val="1"/>
      </w:numPr>
      <w:spacing w:before="240" w:beforeLines="0" w:beforeAutospacing="0" w:after="64" w:afterLines="0" w:afterAutospacing="0" w:line="317" w:lineRule="auto"/>
      <w:ind w:left="1296" w:hanging="1296"/>
      <w:outlineLvl w:val="6"/>
    </w:pPr>
    <w:rPr>
      <w:b/>
      <w:sz w:val="24"/>
    </w:rPr>
  </w:style>
  <w:style w:type="paragraph" w:styleId="9">
    <w:name w:val="heading 8"/>
    <w:basedOn w:val="1"/>
    <w:next w:val="1"/>
    <w:autoRedefine/>
    <w:semiHidden/>
    <w:unhideWhenUsed/>
    <w:qFormat/>
    <w:uiPriority w:val="0"/>
    <w:pPr>
      <w:keepNext/>
      <w:keepLines/>
      <w:numPr>
        <w:ilvl w:val="7"/>
        <w:numId w:val="1"/>
      </w:numPr>
      <w:spacing w:before="240" w:beforeLines="0" w:beforeAutospacing="0" w:after="64" w:afterLines="0" w:afterAutospacing="0" w:line="317" w:lineRule="auto"/>
      <w:ind w:left="1440" w:hanging="1440"/>
      <w:outlineLvl w:val="7"/>
    </w:pPr>
    <w:rPr>
      <w:rFonts w:ascii="Arial" w:hAnsi="Arial" w:eastAsia="黑体"/>
      <w:sz w:val="24"/>
    </w:rPr>
  </w:style>
  <w:style w:type="paragraph" w:styleId="10">
    <w:name w:val="heading 9"/>
    <w:basedOn w:val="1"/>
    <w:next w:val="1"/>
    <w:autoRedefine/>
    <w:semiHidden/>
    <w:unhideWhenUsed/>
    <w:qFormat/>
    <w:uiPriority w:val="0"/>
    <w:pPr>
      <w:keepNext/>
      <w:keepLines/>
      <w:numPr>
        <w:ilvl w:val="8"/>
        <w:numId w:val="1"/>
      </w:numPr>
      <w:spacing w:before="240" w:beforeLines="0" w:beforeAutospacing="0" w:after="64" w:afterLines="0" w:afterAutospacing="0" w:line="317" w:lineRule="auto"/>
      <w:ind w:left="1583" w:hanging="1583"/>
      <w:outlineLvl w:val="8"/>
    </w:pPr>
    <w:rPr>
      <w:rFonts w:ascii="Arial" w:hAnsi="Arial" w:eastAsia="黑体"/>
      <w:sz w:val="21"/>
    </w:rPr>
  </w:style>
  <w:style w:type="character" w:default="1" w:styleId="24">
    <w:name w:val="Default Paragraph Font"/>
    <w:link w:val="1"/>
    <w:autoRedefine/>
    <w:unhideWhenUsed/>
    <w:qFormat/>
    <w:uiPriority w:val="1"/>
  </w:style>
  <w:style w:type="table" w:default="1" w:styleId="22">
    <w:name w:val="Normal Table"/>
    <w:autoRedefine/>
    <w:unhideWhenUsed/>
    <w:qFormat/>
    <w:uiPriority w:val="99"/>
    <w:tblPr>
      <w:tblCellMar>
        <w:top w:w="0" w:type="dxa"/>
        <w:left w:w="108" w:type="dxa"/>
        <w:bottom w:w="0" w:type="dxa"/>
        <w:right w:w="108" w:type="dxa"/>
      </w:tblCellMar>
    </w:tblPr>
  </w:style>
  <w:style w:type="paragraph" w:styleId="11">
    <w:name w:val="Document Map"/>
    <w:basedOn w:val="1"/>
    <w:link w:val="29"/>
    <w:autoRedefine/>
    <w:unhideWhenUsed/>
    <w:qFormat/>
    <w:uiPriority w:val="99"/>
    <w:rPr>
      <w:rFonts w:ascii="宋体"/>
      <w:sz w:val="18"/>
      <w:szCs w:val="18"/>
    </w:rPr>
  </w:style>
  <w:style w:type="paragraph" w:styleId="12">
    <w:name w:val="Body Text"/>
    <w:basedOn w:val="1"/>
    <w:next w:val="1"/>
    <w:autoRedefine/>
    <w:qFormat/>
    <w:uiPriority w:val="0"/>
    <w:rPr>
      <w:rFonts w:ascii="宋体" w:hAnsi="Arial"/>
      <w:sz w:val="28"/>
      <w:szCs w:val="20"/>
    </w:rPr>
  </w:style>
  <w:style w:type="paragraph" w:styleId="13">
    <w:name w:val="toc 3"/>
    <w:basedOn w:val="1"/>
    <w:next w:val="1"/>
    <w:autoRedefine/>
    <w:unhideWhenUsed/>
    <w:qFormat/>
    <w:uiPriority w:val="39"/>
    <w:pPr>
      <w:widowControl/>
      <w:spacing w:after="100" w:line="276" w:lineRule="auto"/>
      <w:ind w:left="440"/>
      <w:jc w:val="left"/>
    </w:pPr>
    <w:rPr>
      <w:rFonts w:ascii="Calibri" w:hAnsi="Calibri" w:eastAsia="宋体" w:cs="Times New Roman"/>
      <w:kern w:val="0"/>
      <w:sz w:val="22"/>
      <w:szCs w:val="22"/>
    </w:rPr>
  </w:style>
  <w:style w:type="paragraph" w:styleId="14">
    <w:name w:val="Date"/>
    <w:basedOn w:val="1"/>
    <w:next w:val="1"/>
    <w:link w:val="26"/>
    <w:autoRedefine/>
    <w:qFormat/>
    <w:uiPriority w:val="0"/>
    <w:pPr>
      <w:ind w:left="100" w:leftChars="2500"/>
    </w:pPr>
  </w:style>
  <w:style w:type="paragraph" w:styleId="15">
    <w:name w:val="Balloon Text"/>
    <w:basedOn w:val="1"/>
    <w:link w:val="39"/>
    <w:autoRedefine/>
    <w:unhideWhenUsed/>
    <w:qFormat/>
    <w:uiPriority w:val="99"/>
    <w:rPr>
      <w:sz w:val="18"/>
      <w:szCs w:val="18"/>
    </w:rPr>
  </w:style>
  <w:style w:type="paragraph" w:styleId="16">
    <w:name w:val="footer"/>
    <w:basedOn w:val="1"/>
    <w:link w:val="38"/>
    <w:autoRedefine/>
    <w:qFormat/>
    <w:uiPriority w:val="99"/>
    <w:pPr>
      <w:tabs>
        <w:tab w:val="center" w:pos="4153"/>
        <w:tab w:val="right" w:pos="8306"/>
      </w:tabs>
      <w:jc w:val="left"/>
    </w:pPr>
    <w:rPr>
      <w:sz w:val="18"/>
      <w:szCs w:val="18"/>
    </w:rPr>
  </w:style>
  <w:style w:type="paragraph" w:styleId="17">
    <w:name w:val="header"/>
    <w:basedOn w:val="1"/>
    <w:link w:val="36"/>
    <w:autoRedefine/>
    <w:qFormat/>
    <w:uiPriority w:val="0"/>
    <w:pPr>
      <w:pBdr>
        <w:bottom w:val="single" w:color="000000" w:sz="6" w:space="1"/>
      </w:pBdr>
      <w:tabs>
        <w:tab w:val="center" w:pos="4153"/>
        <w:tab w:val="right" w:pos="8306"/>
      </w:tabs>
      <w:jc w:val="center"/>
    </w:pPr>
    <w:rPr>
      <w:sz w:val="18"/>
      <w:szCs w:val="18"/>
    </w:rPr>
  </w:style>
  <w:style w:type="paragraph" w:styleId="18">
    <w:name w:val="toc 1"/>
    <w:basedOn w:val="1"/>
    <w:next w:val="1"/>
    <w:autoRedefine/>
    <w:unhideWhenUsed/>
    <w:qFormat/>
    <w:uiPriority w:val="39"/>
  </w:style>
  <w:style w:type="paragraph" w:styleId="19">
    <w:name w:val="toc 2"/>
    <w:basedOn w:val="1"/>
    <w:next w:val="1"/>
    <w:autoRedefine/>
    <w:unhideWhenUsed/>
    <w:qFormat/>
    <w:uiPriority w:val="39"/>
    <w:pPr>
      <w:widowControl/>
      <w:spacing w:after="100" w:line="276" w:lineRule="auto"/>
      <w:ind w:left="220"/>
      <w:jc w:val="left"/>
    </w:pPr>
    <w:rPr>
      <w:rFonts w:ascii="Calibri" w:hAnsi="Calibri" w:eastAsia="宋体" w:cs="Times New Roman"/>
      <w:kern w:val="0"/>
      <w:sz w:val="22"/>
      <w:szCs w:val="22"/>
    </w:rPr>
  </w:style>
  <w:style w:type="paragraph" w:styleId="20">
    <w:name w:val="Normal (Web)"/>
    <w:basedOn w:val="1"/>
    <w:autoRedefine/>
    <w:unhideWhenUsed/>
    <w:qFormat/>
    <w:uiPriority w:val="99"/>
    <w:pPr>
      <w:widowControl/>
      <w:spacing w:before="100" w:beforeAutospacing="1" w:after="100" w:afterAutospacing="1"/>
      <w:jc w:val="left"/>
    </w:pPr>
    <w:rPr>
      <w:rFonts w:ascii="宋体" w:hAnsi="宋体" w:cs="宋体"/>
      <w:kern w:val="0"/>
      <w:sz w:val="24"/>
    </w:rPr>
  </w:style>
  <w:style w:type="paragraph" w:styleId="21">
    <w:name w:val="Body Text First Indent"/>
    <w:basedOn w:val="12"/>
    <w:next w:val="1"/>
    <w:autoRedefine/>
    <w:qFormat/>
    <w:uiPriority w:val="0"/>
    <w:pPr>
      <w:autoSpaceDE w:val="0"/>
      <w:autoSpaceDN w:val="0"/>
      <w:spacing w:line="360" w:lineRule="auto"/>
      <w:ind w:right="-24" w:rightChars="-10" w:firstLine="425" w:firstLineChars="225"/>
    </w:pPr>
    <w:rPr>
      <w:rFonts w:ascii="Arial" w:eastAsia="仿宋_GB2312"/>
      <w:sz w:val="24"/>
      <w:szCs w:val="32"/>
    </w:rPr>
  </w:style>
  <w:style w:type="table" w:styleId="23">
    <w:name w:val="Table Grid"/>
    <w:basedOn w:val="22"/>
    <w:autoRedefine/>
    <w:qFormat/>
    <w:uiPriority w:val="0"/>
    <w:pPr>
      <w:widowControl w:val="0"/>
      <w:jc w:val="both"/>
    </w:pPr>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Hyperlink"/>
    <w:link w:val="1"/>
    <w:autoRedefine/>
    <w:qFormat/>
    <w:uiPriority w:val="99"/>
    <w:rPr>
      <w:rFonts w:ascii="Times New Roman" w:hAnsi="Times New Roman" w:eastAsia="宋体"/>
      <w:color w:val="0000FF"/>
      <w:u w:val="none"/>
    </w:rPr>
  </w:style>
  <w:style w:type="character" w:customStyle="1" w:styleId="26">
    <w:name w:val="日期 Char"/>
    <w:link w:val="14"/>
    <w:autoRedefine/>
    <w:qFormat/>
    <w:uiPriority w:val="0"/>
    <w:rPr>
      <w:rFonts w:ascii="Times New Roman" w:hAnsi="Times New Roman" w:eastAsia="宋体" w:cs="Times New Roman"/>
      <w:szCs w:val="24"/>
    </w:rPr>
  </w:style>
  <w:style w:type="paragraph" w:customStyle="1" w:styleId="27">
    <w:name w:val="TOC 标题"/>
    <w:basedOn w:val="2"/>
    <w:next w:val="1"/>
    <w:autoRedefine/>
    <w:qFormat/>
    <w:uiPriority w:val="39"/>
    <w:pPr>
      <w:widowControl/>
      <w:spacing w:before="480" w:after="0" w:line="276" w:lineRule="auto"/>
      <w:jc w:val="left"/>
      <w:outlineLvl w:val="9"/>
    </w:pPr>
    <w:rPr>
      <w:rFonts w:ascii="Cambria" w:hAnsi="Cambria" w:eastAsia="宋体" w:cs="Times New Roman"/>
      <w:bCs/>
      <w:color w:val="365F91"/>
      <w:kern w:val="0"/>
      <w:sz w:val="28"/>
      <w:szCs w:val="28"/>
    </w:rPr>
  </w:style>
  <w:style w:type="character" w:customStyle="1" w:styleId="28">
    <w:name w:val="标题 1 Char"/>
    <w:link w:val="2"/>
    <w:autoRedefine/>
    <w:qFormat/>
    <w:uiPriority w:val="0"/>
    <w:rPr>
      <w:rFonts w:ascii="宋体" w:hAnsi="宋体" w:eastAsia="黑体"/>
      <w:kern w:val="2"/>
      <w:sz w:val="32"/>
    </w:rPr>
  </w:style>
  <w:style w:type="character" w:customStyle="1" w:styleId="29">
    <w:name w:val="文档结构图 Char"/>
    <w:link w:val="11"/>
    <w:autoRedefine/>
    <w:semiHidden/>
    <w:qFormat/>
    <w:uiPriority w:val="99"/>
    <w:rPr>
      <w:rFonts w:ascii="宋体" w:hAnsi="Times New Roman"/>
      <w:kern w:val="2"/>
      <w:sz w:val="18"/>
      <w:szCs w:val="18"/>
    </w:rPr>
  </w:style>
  <w:style w:type="character" w:customStyle="1" w:styleId="30">
    <w:name w:val="标题 3 Char"/>
    <w:link w:val="4"/>
    <w:autoRedefine/>
    <w:qFormat/>
    <w:uiPriority w:val="9"/>
    <w:rPr>
      <w:rFonts w:ascii="Times New Roman" w:hAnsi="Times New Roman" w:eastAsia="仿宋"/>
      <w:bCs/>
      <w:kern w:val="2"/>
      <w:sz w:val="28"/>
      <w:szCs w:val="32"/>
    </w:rPr>
  </w:style>
  <w:style w:type="paragraph" w:customStyle="1" w:styleId="31">
    <w:name w:val="列出段落"/>
    <w:basedOn w:val="1"/>
    <w:autoRedefine/>
    <w:qFormat/>
    <w:uiPriority w:val="34"/>
    <w:pPr>
      <w:ind w:firstLine="420" w:firstLineChars="200"/>
    </w:pPr>
    <w:rPr>
      <w:rFonts w:ascii="Calibri" w:hAnsi="Calibri"/>
      <w:szCs w:val="22"/>
    </w:rPr>
  </w:style>
  <w:style w:type="paragraph" w:customStyle="1" w:styleId="32">
    <w:name w:val="z-窗体底端"/>
    <w:basedOn w:val="1"/>
    <w:next w:val="1"/>
    <w:link w:val="41"/>
    <w:autoRedefine/>
    <w:unhideWhenUsed/>
    <w:qFormat/>
    <w:uiPriority w:val="99"/>
    <w:pPr>
      <w:widowControl/>
      <w:pBdr>
        <w:top w:val="single" w:color="000000" w:sz="6" w:space="1"/>
      </w:pBdr>
      <w:jc w:val="center"/>
    </w:pPr>
    <w:rPr>
      <w:rFonts w:ascii="Arial" w:hAnsi="Arial" w:cs="Arial"/>
      <w:vanish/>
      <w:kern w:val="0"/>
      <w:sz w:val="16"/>
      <w:szCs w:val="16"/>
    </w:rPr>
  </w:style>
  <w:style w:type="character" w:customStyle="1" w:styleId="33">
    <w:name w:val="z-窗体顶端 Char"/>
    <w:link w:val="34"/>
    <w:autoRedefine/>
    <w:semiHidden/>
    <w:qFormat/>
    <w:uiPriority w:val="99"/>
    <w:rPr>
      <w:rFonts w:ascii="Arial" w:hAnsi="Arial" w:cs="Arial"/>
      <w:vanish/>
      <w:sz w:val="16"/>
      <w:szCs w:val="16"/>
    </w:rPr>
  </w:style>
  <w:style w:type="paragraph" w:customStyle="1" w:styleId="34">
    <w:name w:val="z-窗体顶端"/>
    <w:basedOn w:val="1"/>
    <w:next w:val="1"/>
    <w:link w:val="33"/>
    <w:autoRedefine/>
    <w:unhideWhenUsed/>
    <w:qFormat/>
    <w:uiPriority w:val="99"/>
    <w:pPr>
      <w:widowControl/>
      <w:pBdr>
        <w:bottom w:val="single" w:color="000000" w:sz="6" w:space="1"/>
      </w:pBdr>
      <w:jc w:val="center"/>
    </w:pPr>
    <w:rPr>
      <w:rFonts w:ascii="Arial" w:hAnsi="Arial" w:cs="Arial"/>
      <w:vanish/>
      <w:kern w:val="0"/>
      <w:sz w:val="16"/>
      <w:szCs w:val="16"/>
    </w:rPr>
  </w:style>
  <w:style w:type="character" w:customStyle="1" w:styleId="35">
    <w:name w:val="标题 2 Char"/>
    <w:link w:val="3"/>
    <w:autoRedefine/>
    <w:qFormat/>
    <w:uiPriority w:val="9"/>
    <w:rPr>
      <w:rFonts w:ascii="Cambria" w:hAnsi="Cambria" w:eastAsia="仿宋"/>
      <w:bCs/>
      <w:kern w:val="2"/>
      <w:sz w:val="28"/>
      <w:szCs w:val="32"/>
    </w:rPr>
  </w:style>
  <w:style w:type="character" w:customStyle="1" w:styleId="36">
    <w:name w:val="页眉 Char"/>
    <w:link w:val="17"/>
    <w:autoRedefine/>
    <w:qFormat/>
    <w:uiPriority w:val="0"/>
    <w:rPr>
      <w:rFonts w:ascii="Times New Roman" w:hAnsi="Times New Roman" w:eastAsia="宋体" w:cs="Times New Roman"/>
      <w:sz w:val="18"/>
      <w:szCs w:val="18"/>
    </w:rPr>
  </w:style>
  <w:style w:type="paragraph" w:customStyle="1" w:styleId="37">
    <w:name w:val="p0"/>
    <w:basedOn w:val="1"/>
    <w:autoRedefine/>
    <w:qFormat/>
    <w:uiPriority w:val="0"/>
    <w:pPr>
      <w:widowControl/>
      <w:jc w:val="left"/>
    </w:pPr>
    <w:rPr>
      <w:rFonts w:ascii="宋体" w:hAnsi="宋体" w:cs="宋体"/>
      <w:kern w:val="0"/>
      <w:sz w:val="24"/>
    </w:rPr>
  </w:style>
  <w:style w:type="character" w:customStyle="1" w:styleId="38">
    <w:name w:val="页脚 Char"/>
    <w:link w:val="16"/>
    <w:autoRedefine/>
    <w:qFormat/>
    <w:uiPriority w:val="99"/>
    <w:rPr>
      <w:rFonts w:ascii="Times New Roman" w:hAnsi="Times New Roman" w:eastAsia="宋体" w:cs="Times New Roman"/>
      <w:sz w:val="18"/>
      <w:szCs w:val="18"/>
    </w:rPr>
  </w:style>
  <w:style w:type="character" w:customStyle="1" w:styleId="39">
    <w:name w:val="批注框文本 Char"/>
    <w:link w:val="15"/>
    <w:autoRedefine/>
    <w:semiHidden/>
    <w:qFormat/>
    <w:uiPriority w:val="99"/>
    <w:rPr>
      <w:rFonts w:ascii="Times New Roman" w:hAnsi="Times New Roman"/>
      <w:kern w:val="2"/>
      <w:sz w:val="18"/>
      <w:szCs w:val="18"/>
    </w:rPr>
  </w:style>
  <w:style w:type="paragraph" w:customStyle="1" w:styleId="40">
    <w:name w:val="paragraphindent"/>
    <w:basedOn w:val="1"/>
    <w:autoRedefine/>
    <w:qFormat/>
    <w:uiPriority w:val="0"/>
    <w:pPr>
      <w:widowControl/>
      <w:spacing w:before="100" w:beforeAutospacing="1" w:after="100" w:afterAutospacing="1"/>
      <w:jc w:val="left"/>
    </w:pPr>
    <w:rPr>
      <w:rFonts w:ascii="宋体" w:hAnsi="宋体" w:cs="宋体"/>
      <w:kern w:val="0"/>
      <w:sz w:val="24"/>
    </w:rPr>
  </w:style>
  <w:style w:type="character" w:customStyle="1" w:styleId="41">
    <w:name w:val="z-窗体底端 Char"/>
    <w:link w:val="32"/>
    <w:autoRedefine/>
    <w:semiHidden/>
    <w:qFormat/>
    <w:uiPriority w:val="99"/>
    <w:rPr>
      <w:rFonts w:ascii="Arial" w:hAnsi="Arial" w:cs="Arial"/>
      <w:vanish/>
      <w:sz w:val="16"/>
      <w:szCs w:val="16"/>
    </w:rPr>
  </w:style>
</w:styles>
</file>

<file path=word/_rels/document.xml.rels><?xml version="1.0" encoding="UTF-8" standalone="yes"?>
<Relationships xmlns="http://schemas.openxmlformats.org/package/2006/relationships"><Relationship Id="rId97" Type="http://schemas.openxmlformats.org/officeDocument/2006/relationships/fontTable" Target="fontTable.xml"/><Relationship Id="rId96" Type="http://schemas.openxmlformats.org/officeDocument/2006/relationships/numbering" Target="numbering.xml"/><Relationship Id="rId95" Type="http://schemas.openxmlformats.org/officeDocument/2006/relationships/customXml" Target="../customXml/item1.xml"/><Relationship Id="rId94" Type="http://schemas.openxmlformats.org/officeDocument/2006/relationships/image" Target="media/image88.png"/><Relationship Id="rId93" Type="http://schemas.openxmlformats.org/officeDocument/2006/relationships/image" Target="media/image87.png"/><Relationship Id="rId92" Type="http://schemas.openxmlformats.org/officeDocument/2006/relationships/image" Target="media/image86.png"/><Relationship Id="rId91" Type="http://schemas.openxmlformats.org/officeDocument/2006/relationships/image" Target="media/image85.png"/><Relationship Id="rId90" Type="http://schemas.openxmlformats.org/officeDocument/2006/relationships/image" Target="media/image84.png"/><Relationship Id="rId9" Type="http://schemas.openxmlformats.org/officeDocument/2006/relationships/image" Target="media/image3.png"/><Relationship Id="rId89" Type="http://schemas.openxmlformats.org/officeDocument/2006/relationships/image" Target="media/image83.png"/><Relationship Id="rId88" Type="http://schemas.openxmlformats.org/officeDocument/2006/relationships/image" Target="media/image82.png"/><Relationship Id="rId87" Type="http://schemas.openxmlformats.org/officeDocument/2006/relationships/image" Target="media/image81.png"/><Relationship Id="rId86" Type="http://schemas.openxmlformats.org/officeDocument/2006/relationships/image" Target="media/image80.png"/><Relationship Id="rId85" Type="http://schemas.openxmlformats.org/officeDocument/2006/relationships/image" Target="media/image79.png"/><Relationship Id="rId84" Type="http://schemas.openxmlformats.org/officeDocument/2006/relationships/image" Target="media/image78.png"/><Relationship Id="rId83" Type="http://schemas.openxmlformats.org/officeDocument/2006/relationships/image" Target="media/image77.png"/><Relationship Id="rId82" Type="http://schemas.openxmlformats.org/officeDocument/2006/relationships/image" Target="media/image76.png"/><Relationship Id="rId81" Type="http://schemas.openxmlformats.org/officeDocument/2006/relationships/image" Target="media/image75.png"/><Relationship Id="rId80" Type="http://schemas.openxmlformats.org/officeDocument/2006/relationships/image" Target="media/image74.png"/><Relationship Id="rId8" Type="http://schemas.openxmlformats.org/officeDocument/2006/relationships/image" Target="media/image2.png"/><Relationship Id="rId79" Type="http://schemas.openxmlformats.org/officeDocument/2006/relationships/image" Target="media/image73.png"/><Relationship Id="rId78" Type="http://schemas.openxmlformats.org/officeDocument/2006/relationships/image" Target="media/image72.png"/><Relationship Id="rId77" Type="http://schemas.openxmlformats.org/officeDocument/2006/relationships/image" Target="media/image71.png"/><Relationship Id="rId76" Type="http://schemas.openxmlformats.org/officeDocument/2006/relationships/image" Target="media/image70.png"/><Relationship Id="rId75" Type="http://schemas.openxmlformats.org/officeDocument/2006/relationships/image" Target="media/image69.png"/><Relationship Id="rId74" Type="http://schemas.openxmlformats.org/officeDocument/2006/relationships/image" Target="media/image68.png"/><Relationship Id="rId73" Type="http://schemas.openxmlformats.org/officeDocument/2006/relationships/image" Target="media/image67.png"/><Relationship Id="rId72" Type="http://schemas.openxmlformats.org/officeDocument/2006/relationships/image" Target="media/image66.png"/><Relationship Id="rId71" Type="http://schemas.openxmlformats.org/officeDocument/2006/relationships/image" Target="media/image65.png"/><Relationship Id="rId70" Type="http://schemas.openxmlformats.org/officeDocument/2006/relationships/image" Target="media/image64.png"/><Relationship Id="rId7" Type="http://schemas.openxmlformats.org/officeDocument/2006/relationships/image" Target="media/image1.png"/><Relationship Id="rId69" Type="http://schemas.openxmlformats.org/officeDocument/2006/relationships/image" Target="media/image63.png"/><Relationship Id="rId68" Type="http://schemas.openxmlformats.org/officeDocument/2006/relationships/image" Target="media/image62.png"/><Relationship Id="rId67" Type="http://schemas.openxmlformats.org/officeDocument/2006/relationships/image" Target="media/image61.png"/><Relationship Id="rId66" Type="http://schemas.openxmlformats.org/officeDocument/2006/relationships/image" Target="media/image60.png"/><Relationship Id="rId65" Type="http://schemas.openxmlformats.org/officeDocument/2006/relationships/image" Target="media/image59.png"/><Relationship Id="rId64" Type="http://schemas.openxmlformats.org/officeDocument/2006/relationships/image" Target="media/image58.png"/><Relationship Id="rId63" Type="http://schemas.openxmlformats.org/officeDocument/2006/relationships/image" Target="media/image57.png"/><Relationship Id="rId62" Type="http://schemas.openxmlformats.org/officeDocument/2006/relationships/image" Target="media/image56.png"/><Relationship Id="rId61" Type="http://schemas.openxmlformats.org/officeDocument/2006/relationships/image" Target="media/image55.png"/><Relationship Id="rId60" Type="http://schemas.openxmlformats.org/officeDocument/2006/relationships/image" Target="media/image54.png"/><Relationship Id="rId6" Type="http://schemas.openxmlformats.org/officeDocument/2006/relationships/theme" Target="theme/theme1.xml"/><Relationship Id="rId59" Type="http://schemas.openxmlformats.org/officeDocument/2006/relationships/image" Target="media/image53.png"/><Relationship Id="rId58" Type="http://schemas.openxmlformats.org/officeDocument/2006/relationships/image" Target="media/image52.png"/><Relationship Id="rId57" Type="http://schemas.openxmlformats.org/officeDocument/2006/relationships/image" Target="media/image51.png"/><Relationship Id="rId56" Type="http://schemas.openxmlformats.org/officeDocument/2006/relationships/image" Target="media/image50.png"/><Relationship Id="rId55" Type="http://schemas.openxmlformats.org/officeDocument/2006/relationships/image" Target="media/image49.png"/><Relationship Id="rId54" Type="http://schemas.openxmlformats.org/officeDocument/2006/relationships/image" Target="media/image48.png"/><Relationship Id="rId53" Type="http://schemas.openxmlformats.org/officeDocument/2006/relationships/image" Target="media/image47.png"/><Relationship Id="rId52" Type="http://schemas.openxmlformats.org/officeDocument/2006/relationships/image" Target="media/image46.png"/><Relationship Id="rId51" Type="http://schemas.openxmlformats.org/officeDocument/2006/relationships/image" Target="media/image45.png"/><Relationship Id="rId50" Type="http://schemas.openxmlformats.org/officeDocument/2006/relationships/image" Target="media/image44.png"/><Relationship Id="rId5" Type="http://schemas.openxmlformats.org/officeDocument/2006/relationships/footer" Target="footer1.xml"/><Relationship Id="rId49" Type="http://schemas.openxmlformats.org/officeDocument/2006/relationships/image" Target="media/image43.png"/><Relationship Id="rId48" Type="http://schemas.openxmlformats.org/officeDocument/2006/relationships/image" Target="media/image42.png"/><Relationship Id="rId47" Type="http://schemas.openxmlformats.org/officeDocument/2006/relationships/image" Target="media/image41.png"/><Relationship Id="rId46" Type="http://schemas.openxmlformats.org/officeDocument/2006/relationships/image" Target="media/image40.png"/><Relationship Id="rId45" Type="http://schemas.openxmlformats.org/officeDocument/2006/relationships/image" Target="media/image39.png"/><Relationship Id="rId44" Type="http://schemas.openxmlformats.org/officeDocument/2006/relationships/image" Target="media/image38.png"/><Relationship Id="rId43" Type="http://schemas.openxmlformats.org/officeDocument/2006/relationships/image" Target="media/image37.png"/><Relationship Id="rId42" Type="http://schemas.openxmlformats.org/officeDocument/2006/relationships/image" Target="media/image36.png"/><Relationship Id="rId41" Type="http://schemas.openxmlformats.org/officeDocument/2006/relationships/image" Target="media/image35.png"/><Relationship Id="rId40" Type="http://schemas.openxmlformats.org/officeDocument/2006/relationships/image" Target="media/image34.png"/><Relationship Id="rId4" Type="http://schemas.openxmlformats.org/officeDocument/2006/relationships/header" Target="header2.xml"/><Relationship Id="rId39" Type="http://schemas.openxmlformats.org/officeDocument/2006/relationships/image" Target="media/image33.png"/><Relationship Id="rId38" Type="http://schemas.openxmlformats.org/officeDocument/2006/relationships/image" Target="media/image32.png"/><Relationship Id="rId37" Type="http://schemas.openxmlformats.org/officeDocument/2006/relationships/image" Target="media/image31.png"/><Relationship Id="rId36" Type="http://schemas.openxmlformats.org/officeDocument/2006/relationships/image" Target="media/image30.png"/><Relationship Id="rId35" Type="http://schemas.openxmlformats.org/officeDocument/2006/relationships/image" Target="media/image29.png"/><Relationship Id="rId34" Type="http://schemas.openxmlformats.org/officeDocument/2006/relationships/image" Target="media/image28.pn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header" Target="header1.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43</Pages>
  <Words>8492</Words>
  <Characters>9544</Characters>
  <TotalTime>169</TotalTime>
  <ScaleCrop>false</ScaleCrop>
  <LinksUpToDate>false</LinksUpToDate>
  <CharactersWithSpaces>9612</CharactersWithSpaces>
  <Application>WPS Office_12.1.0.21915_F1E327BC-269C-435d-A152-05C5408002CA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2024-10-12T13:55:00Z</dcterms:created>
  <dc:creator>Lenovo</dc:creator>
  <cp:lastModifiedBy>高俊慧</cp:lastModifiedBy>
  <dcterms:modified xsi:type="dcterms:W3CDTF">2025-07-17T12:32:12Z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0749C0078A3B4DBE949C9FA5D90C54E4_13</vt:lpwstr>
  </property>
  <property fmtid="{D5CDD505-2E9C-101B-9397-08002B2CF9AE}" pid="4" name="KSOTemplateDocerSaveRecord">
    <vt:lpwstr>eyJoZGlkIjoiNDU1OGI2ZDBlOGEzZGQ5NmJmYzdlOTBjMGIyNWMyMDAiLCJ1c2VySWQiOiIyMDUwNjI4MzQifQ==</vt:lpwstr>
  </property>
</Properties>
</file>