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合肥市规划设计研究院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与</w:t>
            </w:r>
            <w:r>
              <w:rPr>
                <w:rFonts w:ascii="宋体" w:hAnsi="宋体" w:cs="宋体"/>
                <w:color w:val="000000"/>
                <w:sz w:val="24"/>
              </w:rPr>
              <w:t>南京博地源空间信息科技集团有限公司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联合体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91.17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0F5271E0"/>
    <w:rsid w:val="264D50F0"/>
    <w:rsid w:val="454771CB"/>
    <w:rsid w:val="49615DEC"/>
    <w:rsid w:val="75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58</Characters>
  <Lines>1</Lines>
  <Paragraphs>1</Paragraphs>
  <TotalTime>3</TotalTime>
  <ScaleCrop>false</ScaleCrop>
  <LinksUpToDate>false</LinksUpToDate>
  <CharactersWithSpaces>58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许越阳</cp:lastModifiedBy>
  <dcterms:modified xsi:type="dcterms:W3CDTF">2025-05-30T04:52:39Z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eyJoZGlkIjoiYjgyMDJhYWNiYjNmZDdlYjVlZTI1YzkzZDQ3NzYzMmEiLCJ1c2VySWQiOiIxNTk2NzAyODcwIn0=</vt:lpwstr>
  </property>
</Properties>
</file>