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（供参考，具体内容以采购文件为准）</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可以进行优化，提供满足采购人实际需要的更优（或者性能实质上不低于的）服务方案，且此方案须经</w:t>
      </w:r>
      <w:r>
        <w:rPr>
          <w:rFonts w:hint="eastAsia" w:ascii="宋体" w:hAnsi="宋体" w:eastAsia="宋体" w:cs="宋体"/>
          <w:sz w:val="24"/>
          <w:szCs w:val="24"/>
          <w:highlight w:val="none"/>
          <w:lang w:val="en-US" w:eastAsia="zh-CN"/>
        </w:rPr>
        <w:t>磋商小组</w:t>
      </w:r>
      <w:r>
        <w:rPr>
          <w:rFonts w:ascii="宋体" w:hAnsi="宋体" w:eastAsia="宋体" w:cs="宋体"/>
          <w:sz w:val="24"/>
          <w:szCs w:val="24"/>
          <w:highlight w:val="none"/>
        </w:rPr>
        <w:t>评审认可</w:t>
      </w:r>
      <w:r>
        <w:rPr>
          <w:rFonts w:hint="eastAsia" w:ascii="宋体" w:hAnsi="宋体" w:eastAsia="宋体" w:cs="宋体"/>
          <w:sz w:val="24"/>
          <w:szCs w:val="24"/>
          <w:highlight w:val="none"/>
        </w:rPr>
        <w:t>。</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r>
        <w:rPr>
          <w:rFonts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pPr>
        <w:keepNext w:val="0"/>
        <w:keepLines w:val="0"/>
        <w:pageBreakBefore w:val="0"/>
        <w:kinsoku/>
        <w:wordWrap/>
        <w:overflowPunct/>
        <w:topLinePunct w:val="0"/>
        <w:autoSpaceDE/>
        <w:autoSpaceDN/>
        <w:bidi w:val="0"/>
        <w:adjustRightInd/>
        <w:snapToGrid/>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ascii="宋体" w:hAnsi="宋体" w:eastAsia="宋体"/>
                <w:bCs/>
                <w:kern w:val="2"/>
                <w:highlight w:val="none"/>
              </w:rPr>
            </w:pPr>
            <w:bookmarkStart w:id="1" w:name="_GoBack" w:colFirst="2" w:colLast="2"/>
            <w:r>
              <w:rPr>
                <w:rFonts w:hint="eastAsia" w:ascii="宋体" w:hAnsi="宋体" w:eastAsia="宋体"/>
                <w:bCs/>
                <w:kern w:val="2"/>
                <w:highlight w:val="none"/>
              </w:rPr>
              <w:t>1</w:t>
            </w:r>
          </w:p>
        </w:tc>
        <w:tc>
          <w:tcPr>
            <w:tcW w:w="1192" w:type="pct"/>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5484" w:type="dxa"/>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rPr>
                <w:rFonts w:hint="default" w:ascii="宋体" w:hAnsi="宋体" w:eastAsia="宋体"/>
                <w:b w:val="0"/>
                <w:sz w:val="24"/>
                <w:highlight w:val="none"/>
                <w:u w:val="single"/>
                <w:lang w:val="en-US" w:eastAsia="zh-CN"/>
              </w:rPr>
            </w:pPr>
            <w:r>
              <w:rPr>
                <w:rFonts w:hint="default" w:ascii="宋体" w:hAnsi="宋体" w:eastAsia="宋体"/>
                <w:b w:val="0"/>
                <w:sz w:val="24"/>
                <w:highlight w:val="none"/>
                <w:u w:val="none"/>
                <w:lang w:val="en-US" w:eastAsia="zh-CN"/>
              </w:rPr>
              <w:t>合同签订后采购人支付</w:t>
            </w:r>
            <w:r>
              <w:rPr>
                <w:rFonts w:hint="eastAsia" w:ascii="宋体" w:hAnsi="宋体" w:eastAsia="宋体"/>
                <w:b w:val="0"/>
                <w:sz w:val="24"/>
                <w:highlight w:val="none"/>
                <w:u w:val="none"/>
                <w:lang w:val="en-US" w:eastAsia="zh-CN"/>
              </w:rPr>
              <w:t>年度</w:t>
            </w:r>
            <w:r>
              <w:rPr>
                <w:rFonts w:hint="default" w:ascii="宋体" w:hAnsi="宋体" w:eastAsia="宋体"/>
                <w:b w:val="0"/>
                <w:sz w:val="24"/>
                <w:highlight w:val="none"/>
                <w:u w:val="none"/>
                <w:lang w:val="en-US" w:eastAsia="zh-CN"/>
              </w:rPr>
              <w:t>合同款的60%，剩余</w:t>
            </w:r>
            <w:r>
              <w:rPr>
                <w:rFonts w:hint="eastAsia" w:ascii="宋体" w:hAnsi="宋体" w:eastAsia="宋体"/>
                <w:b w:val="0"/>
                <w:sz w:val="24"/>
                <w:highlight w:val="none"/>
                <w:u w:val="none"/>
                <w:lang w:val="en-US" w:eastAsia="zh-CN"/>
              </w:rPr>
              <w:t>年度合同</w:t>
            </w:r>
            <w:r>
              <w:rPr>
                <w:rFonts w:hint="default" w:ascii="宋体" w:hAnsi="宋体" w:eastAsia="宋体"/>
                <w:b w:val="0"/>
                <w:sz w:val="24"/>
                <w:highlight w:val="none"/>
                <w:u w:val="none"/>
                <w:lang w:val="en-US" w:eastAsia="zh-CN"/>
              </w:rPr>
              <w:t>款在</w:t>
            </w:r>
            <w:r>
              <w:rPr>
                <w:rFonts w:hint="eastAsia" w:ascii="宋体" w:hAnsi="宋体" w:eastAsia="宋体"/>
                <w:b w:val="0"/>
                <w:sz w:val="24"/>
                <w:highlight w:val="none"/>
                <w:u w:val="none"/>
                <w:lang w:val="en-US" w:eastAsia="zh-CN"/>
              </w:rPr>
              <w:t>年度</w:t>
            </w:r>
            <w:r>
              <w:rPr>
                <w:rFonts w:hint="default" w:ascii="宋体" w:hAnsi="宋体" w:eastAsia="宋体"/>
                <w:b w:val="0"/>
                <w:sz w:val="24"/>
                <w:highlight w:val="none"/>
                <w:u w:val="none"/>
                <w:lang w:val="en-US" w:eastAsia="zh-CN"/>
              </w:rPr>
              <w:t>服务期满后一次性付清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5484" w:type="dxa"/>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color w:val="000000"/>
                <w:sz w:val="24"/>
                <w:szCs w:val="24"/>
                <w:highlight w:val="none"/>
              </w:rPr>
              <w:t>肥东县</w:t>
            </w:r>
            <w:r>
              <w:rPr>
                <w:rFonts w:hint="eastAsia" w:ascii="宋体" w:hAnsi="宋体" w:eastAsia="宋体" w:cs="宋体"/>
                <w:b w:val="0"/>
                <w:color w:val="000000"/>
                <w:sz w:val="24"/>
                <w:szCs w:val="24"/>
                <w:highlight w:val="none"/>
                <w:lang w:val="en-US" w:eastAsia="zh-CN"/>
              </w:rPr>
              <w:t>境内，具体以采购人指定地点为准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5484" w:type="dxa"/>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color w:val="000000"/>
                <w:sz w:val="24"/>
                <w:szCs w:val="24"/>
                <w:highlight w:val="none"/>
              </w:rPr>
              <w:t>首次服务期限为一年，本项目可续签合同，续签不得超过两次，总服务期限不超过三年（合同一年一签）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ascii="宋体" w:hAnsi="宋体" w:eastAsia="宋体"/>
                <w:bCs/>
                <w:kern w:val="2"/>
                <w:highlight w:val="none"/>
              </w:rPr>
            </w:pPr>
            <w:r>
              <w:rPr>
                <w:rFonts w:hint="eastAsia" w:ascii="宋体" w:hAnsi="宋体" w:eastAsia="宋体"/>
                <w:bCs/>
                <w:kern w:val="2"/>
                <w:highlight w:val="none"/>
              </w:rPr>
              <w:t>4</w:t>
            </w:r>
          </w:p>
        </w:tc>
        <w:tc>
          <w:tcPr>
            <w:tcW w:w="1192" w:type="pct"/>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5484"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eastAsia="zh-CN"/>
              </w:rPr>
              <w:t>肥东县2020年卫生健康信息化智慧医疗建设项目运维项目</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Theme="minorEastAsia"/>
                <w:b w:val="0"/>
                <w:sz w:val="24"/>
                <w:highlight w:val="none"/>
                <w:u w:val="single"/>
                <w:lang w:val="en-US" w:eastAsia="zh-CN"/>
              </w:rPr>
            </w:pPr>
            <w:r>
              <w:rPr>
                <w:rFonts w:hint="eastAsia" w:asciiTheme="minorEastAsia" w:hAnsiTheme="minorEastAsia" w:eastAsiaTheme="minorEastAsia"/>
                <w:sz w:val="24"/>
                <w:highlight w:val="none"/>
              </w:rPr>
              <w:t>所属行业：</w:t>
            </w:r>
            <w:r>
              <w:rPr>
                <w:rFonts w:hint="eastAsia" w:asciiTheme="minorEastAsia" w:hAnsiTheme="minorEastAsia" w:eastAsiaTheme="minorEastAsia"/>
                <w:sz w:val="24"/>
                <w:highlight w:val="none"/>
                <w:lang w:val="en-US" w:eastAsia="zh-CN"/>
              </w:rPr>
              <w:t>其他未列明行业</w:t>
            </w:r>
          </w:p>
        </w:tc>
      </w:tr>
      <w:bookmarkEnd w:id="1"/>
    </w:tbl>
    <w:p>
      <w:pPr>
        <w:keepNext w:val="0"/>
        <w:keepLines w:val="0"/>
        <w:pageBreakBefore w:val="0"/>
        <w:kinsoku/>
        <w:wordWrap/>
        <w:overflowPunct/>
        <w:topLinePunct w:val="0"/>
        <w:autoSpaceDE/>
        <w:autoSpaceDN/>
        <w:bidi w:val="0"/>
        <w:adjustRightInd/>
        <w:snapToGrid/>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二、项目概况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为保障肥东县卫健委数据机房及信息化系统相关软硬件的安全、高效、稳定的运行， </w:t>
      </w:r>
      <w:r>
        <w:rPr>
          <w:rFonts w:hint="eastAsia" w:ascii="宋体" w:hAnsi="宋体" w:eastAsia="宋体" w:cs="宋体"/>
          <w:sz w:val="24"/>
          <w:szCs w:val="24"/>
          <w:highlight w:val="none"/>
          <w:lang w:val="en-US" w:eastAsia="zh-CN"/>
        </w:rPr>
        <w:t>本项目需对</w:t>
      </w:r>
      <w:r>
        <w:rPr>
          <w:rFonts w:hint="eastAsia" w:ascii="宋体" w:hAnsi="宋体" w:eastAsia="宋体" w:cs="宋体"/>
          <w:sz w:val="24"/>
          <w:szCs w:val="24"/>
          <w:highlight w:val="none"/>
        </w:rPr>
        <w:t>机房相关硬件</w:t>
      </w:r>
      <w:r>
        <w:rPr>
          <w:rFonts w:hint="eastAsia" w:ascii="宋体" w:hAnsi="宋体" w:eastAsia="宋体" w:cs="宋体"/>
          <w:sz w:val="24"/>
          <w:szCs w:val="24"/>
          <w:highlight w:val="none"/>
          <w:lang w:val="en-US" w:eastAsia="zh-CN"/>
        </w:rPr>
        <w:t>进行</w:t>
      </w:r>
      <w:r>
        <w:rPr>
          <w:rFonts w:hint="eastAsia" w:ascii="宋体" w:hAnsi="宋体" w:eastAsia="宋体" w:cs="宋体"/>
          <w:sz w:val="24"/>
          <w:szCs w:val="24"/>
          <w:highlight w:val="none"/>
        </w:rPr>
        <w:t>维保服务及相关业务信息软件维护服务，提供系统售后、软件升级、需求分析、数据维护、机房硬件、全民健康信息平台及系统的安全保障等相关运维服务，防火墙、病毒网关、堡垒机等以上清单设备的规则库、入侵防御、病毒库等相关软件的更新升级，不同级别不同标准不同人数要求的二线技术支撑服务，网络链路租赁、IDC机房租赁，3人驻点服务</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注：本项目还包含</w:t>
      </w:r>
      <w:r>
        <w:rPr>
          <w:rFonts w:hint="eastAsia" w:ascii="宋体" w:hAnsi="宋体" w:eastAsia="宋体" w:cs="宋体"/>
          <w:sz w:val="24"/>
          <w:szCs w:val="24"/>
          <w:highlight w:val="none"/>
        </w:rPr>
        <w:t>网络安全等级保护测评</w:t>
      </w:r>
      <w:r>
        <w:rPr>
          <w:rFonts w:hint="eastAsia" w:ascii="宋体" w:hAnsi="宋体" w:eastAsia="宋体" w:cs="宋体"/>
          <w:sz w:val="24"/>
          <w:szCs w:val="24"/>
          <w:highlight w:val="none"/>
          <w:lang w:val="en-US" w:eastAsia="zh-CN"/>
        </w:rPr>
        <w:t>内容，该部分内容允许专业分包，成交供应商可将该部分内容分包给具备相应资质的企业实施，本项目在实施过程中所有责任均由成交供应商承担。</w:t>
      </w:r>
    </w:p>
    <w:p>
      <w:pPr>
        <w:keepNext w:val="0"/>
        <w:keepLines w:val="0"/>
        <w:pageBreakBefore w:val="0"/>
        <w:kinsoku/>
        <w:wordWrap/>
        <w:overflowPunct/>
        <w:topLinePunct w:val="0"/>
        <w:autoSpaceDE/>
        <w:autoSpaceDN/>
        <w:bidi w:val="0"/>
        <w:adjustRightInd/>
        <w:snapToGrid/>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三、服务需求</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（一）医疗业务系统软件运维服务要求</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1.全民健康信息平台</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成交供应商需支撑全民健康信息平台系统功能及子系统包括：平台基础服务、数据资源中心、业务集成平台、数据质量监控、区域检验系统、区域影像系统、区域心电系统、大数据应用等功能的维护、更新、升级等工作。</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用户范围主要包括：县卫健委、委直属机构、乡镇医院、村卫生室（社区服务站）相关工作人员及卫健委授权同意的其他用户。</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供应商需根据系统功能及用户范围，提供运维服务，内容包括但不限于：</w:t>
      </w:r>
    </w:p>
    <w:p>
      <w:pPr>
        <w:keepNext w:val="0"/>
        <w:keepLines w:val="0"/>
        <w:pageBreakBefore w:val="0"/>
        <w:kinsoku/>
        <w:wordWrap/>
        <w:overflowPunct/>
        <w:topLinePunct w:val="0"/>
        <w:autoSpaceDE/>
        <w:autoSpaceDN/>
        <w:bidi w:val="0"/>
        <w:adjustRightInd/>
        <w:snapToGrid/>
        <w:spacing w:line="360" w:lineRule="auto"/>
        <w:ind w:left="4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（1）全民健康平台系统功能配置、操作培训、疑问解答；</w:t>
      </w:r>
    </w:p>
    <w:p>
      <w:pPr>
        <w:keepNext w:val="0"/>
        <w:keepLines w:val="0"/>
        <w:pageBreakBefore w:val="0"/>
        <w:kinsoku/>
        <w:wordWrap/>
        <w:overflowPunct/>
        <w:topLinePunct w:val="0"/>
        <w:autoSpaceDE/>
        <w:autoSpaceDN/>
        <w:bidi w:val="0"/>
        <w:adjustRightInd/>
        <w:snapToGrid/>
        <w:spacing w:line="360" w:lineRule="auto"/>
        <w:ind w:left="4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（2）统一目录维护与更新；</w:t>
      </w:r>
    </w:p>
    <w:p>
      <w:pPr>
        <w:keepNext w:val="0"/>
        <w:keepLines w:val="0"/>
        <w:pageBreakBefore w:val="0"/>
        <w:kinsoku/>
        <w:wordWrap/>
        <w:overflowPunct/>
        <w:topLinePunct w:val="0"/>
        <w:autoSpaceDE/>
        <w:autoSpaceDN/>
        <w:bidi w:val="0"/>
        <w:adjustRightInd/>
        <w:snapToGrid/>
        <w:spacing w:line="360" w:lineRule="auto"/>
        <w:ind w:left="4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（3）数据传输稳定性保障、校验规则配置与更新、校验处理、清洗与提取、质量保证；</w:t>
      </w:r>
    </w:p>
    <w:p>
      <w:pPr>
        <w:keepNext w:val="0"/>
        <w:keepLines w:val="0"/>
        <w:pageBreakBefore w:val="0"/>
        <w:kinsoku/>
        <w:wordWrap/>
        <w:overflowPunct/>
        <w:topLinePunct w:val="0"/>
        <w:autoSpaceDE/>
        <w:autoSpaceDN/>
        <w:bidi w:val="0"/>
        <w:adjustRightInd/>
        <w:snapToGrid/>
        <w:spacing w:line="360" w:lineRule="auto"/>
        <w:ind w:left="4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（4）报表数据核对与需求升级；</w:t>
      </w:r>
    </w:p>
    <w:p>
      <w:pPr>
        <w:keepNext w:val="0"/>
        <w:keepLines w:val="0"/>
        <w:pageBreakBefore w:val="0"/>
        <w:kinsoku/>
        <w:wordWrap/>
        <w:overflowPunct/>
        <w:topLinePunct w:val="0"/>
        <w:autoSpaceDE/>
        <w:autoSpaceDN/>
        <w:bidi w:val="0"/>
        <w:adjustRightInd/>
        <w:snapToGrid/>
        <w:spacing w:line="360" w:lineRule="auto"/>
        <w:ind w:left="4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（5）协同服务相关接口配置、调试及故障处理；</w:t>
      </w:r>
    </w:p>
    <w:p>
      <w:pPr>
        <w:keepNext w:val="0"/>
        <w:keepLines w:val="0"/>
        <w:pageBreakBefore w:val="0"/>
        <w:kinsoku/>
        <w:wordWrap/>
        <w:overflowPunct/>
        <w:topLinePunct w:val="0"/>
        <w:autoSpaceDE/>
        <w:autoSpaceDN/>
        <w:bidi w:val="0"/>
        <w:adjustRightInd/>
        <w:snapToGrid/>
        <w:spacing w:line="360" w:lineRule="auto"/>
        <w:ind w:left="4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（6）现有已建系统在用功能更新与升级。</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基于已建全民健康信息平台系统的基础上，按省、市、县卫健委主管部门要求的新增功能、接口对接均包含在本次服务范围内，</w:t>
      </w:r>
      <w:r>
        <w:rPr>
          <w:rFonts w:hint="eastAsia" w:ascii="宋体" w:hAnsi="宋体" w:eastAsia="宋体" w:cs="宋体"/>
          <w:color w:val="000000" w:themeColor="text1"/>
          <w:sz w:val="24"/>
          <w:szCs w:val="24"/>
          <w:highlight w:val="none"/>
          <w:lang w:val="en-US" w:eastAsia="zh-CN"/>
          <w14:textFill>
            <w14:solidFill>
              <w14:schemeClr w14:val="tx1"/>
            </w14:solidFill>
          </w14:textFill>
        </w:rPr>
        <w:t>相关费用</w:t>
      </w:r>
      <w:r>
        <w:rPr>
          <w:rFonts w:hint="eastAsia" w:ascii="宋体" w:hAnsi="宋体" w:eastAsia="宋体" w:cs="宋体"/>
          <w:color w:val="000000" w:themeColor="text1"/>
          <w:sz w:val="24"/>
          <w:szCs w:val="24"/>
          <w:highlight w:val="none"/>
          <w14:textFill>
            <w14:solidFill>
              <w14:schemeClr w14:val="tx1"/>
            </w14:solidFill>
          </w14:textFill>
        </w:rPr>
        <w:t>包含在报价中，采购人不再另行支付费用，政府其他部门需要新增功能、接口对接事宜</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成交供应商须配合采购人完成任务</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2.全县医院管理系统</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供应商需支撑HIS系统功能及相关系统包括：标准数据维护系统、收费系统、门诊工作站系统、住院医生工作站、住院护士工作站、电子病历系统、药库管理系统、药房管理系统、财务统计与查询系统、院长查询与决策系统、院内临床路径、院内感染系统、检验信息管理系统（LIS）、医学影像存档和通讯系统（PACS）、心电系统等功能的维护、升级、迭代等工作。</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用户范围主要包括：县卫健委、乡镇卫生院等相关工作人员。</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供应商需根据系统功能及用户范围，提供运维服务，内容包括但不限于：</w:t>
      </w:r>
    </w:p>
    <w:p>
      <w:pPr>
        <w:keepNext w:val="0"/>
        <w:keepLines w:val="0"/>
        <w:pageBreakBefore w:val="0"/>
        <w:kinsoku/>
        <w:wordWrap/>
        <w:overflowPunct/>
        <w:topLinePunct w:val="0"/>
        <w:autoSpaceDE/>
        <w:autoSpaceDN/>
        <w:bidi w:val="0"/>
        <w:adjustRightInd/>
        <w:snapToGrid/>
        <w:spacing w:line="360" w:lineRule="auto"/>
        <w:ind w:left="4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（1）系统功能配置、操作培训、疑难解答；</w:t>
      </w:r>
    </w:p>
    <w:p>
      <w:pPr>
        <w:keepNext w:val="0"/>
        <w:keepLines w:val="0"/>
        <w:pageBreakBefore w:val="0"/>
        <w:kinsoku/>
        <w:wordWrap/>
        <w:overflowPunct/>
        <w:topLinePunct w:val="0"/>
        <w:autoSpaceDE/>
        <w:autoSpaceDN/>
        <w:bidi w:val="0"/>
        <w:adjustRightInd/>
        <w:snapToGrid/>
        <w:spacing w:line="360" w:lineRule="auto"/>
        <w:ind w:left="4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（2）现有已建系统在用功能的版本管理、升级管理；</w:t>
      </w:r>
    </w:p>
    <w:p>
      <w:pPr>
        <w:keepNext w:val="0"/>
        <w:keepLines w:val="0"/>
        <w:pageBreakBefore w:val="0"/>
        <w:kinsoku/>
        <w:wordWrap/>
        <w:overflowPunct/>
        <w:topLinePunct w:val="0"/>
        <w:autoSpaceDE/>
        <w:autoSpaceDN/>
        <w:bidi w:val="0"/>
        <w:adjustRightInd/>
        <w:snapToGrid/>
        <w:spacing w:line="360" w:lineRule="auto"/>
        <w:ind w:left="4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（3）电子病历模板的维护与更新；</w:t>
      </w:r>
    </w:p>
    <w:p>
      <w:pPr>
        <w:keepNext w:val="0"/>
        <w:keepLines w:val="0"/>
        <w:pageBreakBefore w:val="0"/>
        <w:kinsoku/>
        <w:wordWrap/>
        <w:overflowPunct/>
        <w:topLinePunct w:val="0"/>
        <w:autoSpaceDE/>
        <w:autoSpaceDN/>
        <w:bidi w:val="0"/>
        <w:adjustRightInd/>
        <w:snapToGrid/>
        <w:spacing w:line="360" w:lineRule="auto"/>
        <w:ind w:left="4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（4）现有已建系统在用功能个性化需求、方案调整、配置与升级；</w:t>
      </w:r>
    </w:p>
    <w:p>
      <w:pPr>
        <w:keepNext w:val="0"/>
        <w:keepLines w:val="0"/>
        <w:pageBreakBefore w:val="0"/>
        <w:kinsoku/>
        <w:wordWrap/>
        <w:overflowPunct/>
        <w:topLinePunct w:val="0"/>
        <w:autoSpaceDE/>
        <w:autoSpaceDN/>
        <w:bidi w:val="0"/>
        <w:adjustRightInd/>
        <w:snapToGrid/>
        <w:spacing w:line="360" w:lineRule="auto"/>
        <w:ind w:left="4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（5）新增检验、检查设备系统配置与接入；</w:t>
      </w:r>
    </w:p>
    <w:p>
      <w:pPr>
        <w:keepNext w:val="0"/>
        <w:keepLines w:val="0"/>
        <w:pageBreakBefore w:val="0"/>
        <w:kinsoku/>
        <w:wordWrap/>
        <w:overflowPunct/>
        <w:topLinePunct w:val="0"/>
        <w:autoSpaceDE/>
        <w:autoSpaceDN/>
        <w:bidi w:val="0"/>
        <w:adjustRightInd/>
        <w:snapToGrid/>
        <w:spacing w:line="360" w:lineRule="auto"/>
        <w:ind w:left="4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（6）相关数据统计、报表设计与升级；</w:t>
      </w:r>
    </w:p>
    <w:p>
      <w:pPr>
        <w:keepNext w:val="0"/>
        <w:keepLines w:val="0"/>
        <w:pageBreakBefore w:val="0"/>
        <w:kinsoku/>
        <w:wordWrap/>
        <w:overflowPunct/>
        <w:topLinePunct w:val="0"/>
        <w:autoSpaceDE/>
        <w:autoSpaceDN/>
        <w:bidi w:val="0"/>
        <w:adjustRightInd/>
        <w:snapToGrid/>
        <w:spacing w:line="360" w:lineRule="auto"/>
        <w:ind w:left="4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（7）县级平台业务协同、智医助理等现有在用接口维护。</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基于已建全县医院管理系统的基础上，按省、市、县卫健委主管部门要求的新增功能、接口对接均包含在本次服务范围内，</w:t>
      </w:r>
      <w:r>
        <w:rPr>
          <w:rFonts w:hint="eastAsia" w:ascii="宋体" w:hAnsi="宋体" w:eastAsia="宋体" w:cs="宋体"/>
          <w:color w:val="000000" w:themeColor="text1"/>
          <w:sz w:val="24"/>
          <w:szCs w:val="24"/>
          <w:highlight w:val="none"/>
          <w:lang w:val="en-US" w:eastAsia="zh-CN"/>
          <w14:textFill>
            <w14:solidFill>
              <w14:schemeClr w14:val="tx1"/>
            </w14:solidFill>
          </w14:textFill>
        </w:rPr>
        <w:t>相关费用</w:t>
      </w:r>
      <w:r>
        <w:rPr>
          <w:rFonts w:hint="eastAsia" w:ascii="宋体" w:hAnsi="宋体" w:eastAsia="宋体" w:cs="宋体"/>
          <w:color w:val="000000" w:themeColor="text1"/>
          <w:sz w:val="24"/>
          <w:szCs w:val="24"/>
          <w:highlight w:val="none"/>
          <w14:textFill>
            <w14:solidFill>
              <w14:schemeClr w14:val="tx1"/>
            </w14:solidFill>
          </w14:textFill>
        </w:rPr>
        <w:t>包含在报价中，采购人不再另行支付费用，政府其他部门需要新增功能、接口对接事宜</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成交供应商须配合采购人完成任务</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3.全县公共卫生管理平台</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供应商需支撑</w:t>
      </w:r>
      <w:r>
        <w:rPr>
          <w:rFonts w:hint="eastAsia" w:ascii="宋体" w:hAnsi="宋体" w:eastAsia="宋体" w:cs="宋体"/>
          <w:bCs/>
          <w:color w:val="000000" w:themeColor="text1"/>
          <w:sz w:val="24"/>
          <w:szCs w:val="24"/>
          <w:highlight w:val="none"/>
          <w14:textFill>
            <w14:solidFill>
              <w14:schemeClr w14:val="tx1"/>
            </w14:solidFill>
          </w14:textFill>
        </w:rPr>
        <w:t>公共卫生管理平台</w:t>
      </w:r>
      <w:r>
        <w:rPr>
          <w:rFonts w:hint="eastAsia" w:ascii="宋体" w:hAnsi="宋体" w:eastAsia="宋体" w:cs="宋体"/>
          <w:color w:val="000000" w:themeColor="text1"/>
          <w:sz w:val="24"/>
          <w:szCs w:val="24"/>
          <w:highlight w:val="none"/>
          <w14:textFill>
            <w14:solidFill>
              <w14:schemeClr w14:val="tx1"/>
            </w14:solidFill>
          </w14:textFill>
        </w:rPr>
        <w:t>功能与包括：基本医疗、基本公共卫生、家庭医生签约、“两卡制”、绩效考核等功能的维护、升级、迭代等工作。</w:t>
      </w:r>
    </w:p>
    <w:p>
      <w:pPr>
        <w:keepNext w:val="0"/>
        <w:keepLines w:val="0"/>
        <w:pageBreakBefore w:val="0"/>
        <w:kinsoku/>
        <w:wordWrap/>
        <w:overflowPunct/>
        <w:topLinePunct w:val="0"/>
        <w:autoSpaceDE/>
        <w:autoSpaceDN/>
        <w:bidi w:val="0"/>
        <w:adjustRightInd/>
        <w:snapToGrid/>
        <w:spacing w:line="360" w:lineRule="auto"/>
        <w:ind w:left="4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用户范围主要包括：县卫健委、县疾控中心、乡镇卫生院、村卫生室（社区服务站）相关工作人员。</w:t>
      </w:r>
    </w:p>
    <w:p>
      <w:pPr>
        <w:keepNext w:val="0"/>
        <w:keepLines w:val="0"/>
        <w:pageBreakBefore w:val="0"/>
        <w:kinsoku/>
        <w:wordWrap/>
        <w:overflowPunct/>
        <w:topLinePunct w:val="0"/>
        <w:autoSpaceDE/>
        <w:autoSpaceDN/>
        <w:bidi w:val="0"/>
        <w:adjustRightInd/>
        <w:snapToGrid/>
        <w:spacing w:line="360" w:lineRule="auto"/>
        <w:ind w:left="4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供应商需根据系统功能及用户范围，提供运维服务，内容包括但不限于：</w:t>
      </w:r>
    </w:p>
    <w:p>
      <w:pPr>
        <w:keepNext w:val="0"/>
        <w:keepLines w:val="0"/>
        <w:pageBreakBefore w:val="0"/>
        <w:kinsoku/>
        <w:wordWrap/>
        <w:overflowPunct/>
        <w:topLinePunct w:val="0"/>
        <w:autoSpaceDE/>
        <w:autoSpaceDN/>
        <w:bidi w:val="0"/>
        <w:adjustRightInd/>
        <w:snapToGrid/>
        <w:spacing w:line="360" w:lineRule="auto"/>
        <w:ind w:left="4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（1）系统功能配置、操作培训、疑问解答；</w:t>
      </w:r>
    </w:p>
    <w:p>
      <w:pPr>
        <w:keepNext w:val="0"/>
        <w:keepLines w:val="0"/>
        <w:pageBreakBefore w:val="0"/>
        <w:kinsoku/>
        <w:wordWrap/>
        <w:overflowPunct/>
        <w:topLinePunct w:val="0"/>
        <w:autoSpaceDE/>
        <w:autoSpaceDN/>
        <w:bidi w:val="0"/>
        <w:adjustRightInd/>
        <w:snapToGrid/>
        <w:spacing w:line="360" w:lineRule="auto"/>
        <w:ind w:left="4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（2）签约、两卡制、绩效考核方案的维护与更新，满足当前业务需要；</w:t>
      </w:r>
    </w:p>
    <w:p>
      <w:pPr>
        <w:keepNext w:val="0"/>
        <w:keepLines w:val="0"/>
        <w:pageBreakBefore w:val="0"/>
        <w:kinsoku/>
        <w:wordWrap/>
        <w:overflowPunct/>
        <w:topLinePunct w:val="0"/>
        <w:autoSpaceDE/>
        <w:autoSpaceDN/>
        <w:bidi w:val="0"/>
        <w:adjustRightInd/>
        <w:snapToGrid/>
        <w:spacing w:line="360" w:lineRule="auto"/>
        <w:ind w:left="4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（3）根据国家基本公共卫生服务规范标准的调整及时更新现有系统；</w:t>
      </w:r>
    </w:p>
    <w:p>
      <w:pPr>
        <w:keepNext w:val="0"/>
        <w:keepLines w:val="0"/>
        <w:pageBreakBefore w:val="0"/>
        <w:kinsoku/>
        <w:wordWrap/>
        <w:overflowPunct/>
        <w:topLinePunct w:val="0"/>
        <w:autoSpaceDE/>
        <w:autoSpaceDN/>
        <w:bidi w:val="0"/>
        <w:adjustRightInd/>
        <w:snapToGrid/>
        <w:spacing w:line="360" w:lineRule="auto"/>
        <w:ind w:left="4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（4）相关数据统计、报表设计与升级；</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（5）县级平台业务协同、智医助理等现有已建系统在用功能接口维护。</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基于全县</w:t>
      </w:r>
      <w:r>
        <w:rPr>
          <w:rFonts w:hint="eastAsia" w:ascii="宋体" w:hAnsi="宋体" w:eastAsia="宋体" w:cs="宋体"/>
          <w:bCs/>
          <w:color w:val="000000" w:themeColor="text1"/>
          <w:sz w:val="24"/>
          <w:szCs w:val="24"/>
          <w:highlight w:val="none"/>
          <w14:textFill>
            <w14:solidFill>
              <w14:schemeClr w14:val="tx1"/>
            </w14:solidFill>
          </w14:textFill>
        </w:rPr>
        <w:t>公共卫生管理平台</w:t>
      </w:r>
      <w:r>
        <w:rPr>
          <w:rFonts w:hint="eastAsia" w:ascii="宋体" w:hAnsi="宋体" w:eastAsia="宋体" w:cs="宋体"/>
          <w:color w:val="000000" w:themeColor="text1"/>
          <w:sz w:val="24"/>
          <w:szCs w:val="24"/>
          <w:highlight w:val="none"/>
          <w14:textFill>
            <w14:solidFill>
              <w14:schemeClr w14:val="tx1"/>
            </w14:solidFill>
          </w14:textFill>
        </w:rPr>
        <w:t>的基础上，按按省、市、县卫健委主管部门要求的新增功能、接口对接均包含在本次服务范围内，</w:t>
      </w:r>
      <w:r>
        <w:rPr>
          <w:rFonts w:hint="eastAsia" w:ascii="宋体" w:hAnsi="宋体" w:eastAsia="宋体" w:cs="宋体"/>
          <w:color w:val="000000" w:themeColor="text1"/>
          <w:sz w:val="24"/>
          <w:szCs w:val="24"/>
          <w:highlight w:val="none"/>
          <w:lang w:val="en-US" w:eastAsia="zh-CN"/>
          <w14:textFill>
            <w14:solidFill>
              <w14:schemeClr w14:val="tx1"/>
            </w14:solidFill>
          </w14:textFill>
        </w:rPr>
        <w:t>相关费用</w:t>
      </w:r>
      <w:r>
        <w:rPr>
          <w:rFonts w:hint="eastAsia" w:ascii="宋体" w:hAnsi="宋体" w:eastAsia="宋体" w:cs="宋体"/>
          <w:color w:val="000000" w:themeColor="text1"/>
          <w:sz w:val="24"/>
          <w:szCs w:val="24"/>
          <w:highlight w:val="none"/>
          <w14:textFill>
            <w14:solidFill>
              <w14:schemeClr w14:val="tx1"/>
            </w14:solidFill>
          </w14:textFill>
        </w:rPr>
        <w:t>包含在报价中，采购人不再另行支付费用，政府其他部门需要新增功能、接口对接事宜</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成交供应商须配合采购人完成任务</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（二）机房硬件维保运维服务要求</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1.机房硬件设备</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清单</w:t>
      </w:r>
    </w:p>
    <w:tbl>
      <w:tblPr>
        <w:tblStyle w:val="4"/>
        <w:tblW w:w="9831" w:type="dxa"/>
        <w:jc w:val="center"/>
        <w:tblLayout w:type="fixed"/>
        <w:tblCellMar>
          <w:top w:w="0" w:type="dxa"/>
          <w:left w:w="108" w:type="dxa"/>
          <w:bottom w:w="0" w:type="dxa"/>
          <w:right w:w="108" w:type="dxa"/>
        </w:tblCellMar>
      </w:tblPr>
      <w:tblGrid>
        <w:gridCol w:w="728"/>
        <w:gridCol w:w="970"/>
        <w:gridCol w:w="2175"/>
        <w:gridCol w:w="1706"/>
        <w:gridCol w:w="3221"/>
        <w:gridCol w:w="1031"/>
      </w:tblGrid>
      <w:tr>
        <w:tblPrEx>
          <w:tblCellMar>
            <w:top w:w="0" w:type="dxa"/>
            <w:left w:w="108" w:type="dxa"/>
            <w:bottom w:w="0" w:type="dxa"/>
            <w:right w:w="108" w:type="dxa"/>
          </w:tblCellMar>
        </w:tblPrEx>
        <w:trPr>
          <w:trHeight w:val="0" w:hRule="atLeast"/>
          <w:jc w:val="center"/>
        </w:trPr>
        <w:tc>
          <w:tcPr>
            <w:tcW w:w="7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序号</w:t>
            </w:r>
          </w:p>
        </w:tc>
        <w:tc>
          <w:tcPr>
            <w:tcW w:w="3145" w:type="dxa"/>
            <w:gridSpan w:val="2"/>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服务内容</w:t>
            </w:r>
          </w:p>
        </w:tc>
        <w:tc>
          <w:tcPr>
            <w:tcW w:w="1706"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品牌</w:t>
            </w:r>
          </w:p>
        </w:tc>
        <w:tc>
          <w:tcPr>
            <w:tcW w:w="3221"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型号</w:t>
            </w:r>
          </w:p>
        </w:tc>
        <w:tc>
          <w:tcPr>
            <w:tcW w:w="1031"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数量</w:t>
            </w:r>
          </w:p>
        </w:tc>
      </w:tr>
      <w:tr>
        <w:tblPrEx>
          <w:tblCellMar>
            <w:top w:w="0" w:type="dxa"/>
            <w:left w:w="108" w:type="dxa"/>
            <w:bottom w:w="0" w:type="dxa"/>
            <w:right w:w="108" w:type="dxa"/>
          </w:tblCellMar>
        </w:tblPrEx>
        <w:trPr>
          <w:trHeight w:val="0" w:hRule="atLeast"/>
          <w:jc w:val="center"/>
        </w:trPr>
        <w:tc>
          <w:tcPr>
            <w:tcW w:w="728" w:type="dxa"/>
            <w:tcBorders>
              <w:top w:val="nil"/>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w:t>
            </w:r>
          </w:p>
        </w:tc>
        <w:tc>
          <w:tcPr>
            <w:tcW w:w="9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 xml:space="preserve">机房相关硬件 </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防病毒网关</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天融信</w:t>
            </w: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TopFilter 8000</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w:t>
            </w:r>
          </w:p>
        </w:tc>
      </w:tr>
      <w:tr>
        <w:tblPrEx>
          <w:tblCellMar>
            <w:top w:w="0" w:type="dxa"/>
            <w:left w:w="108" w:type="dxa"/>
            <w:bottom w:w="0" w:type="dxa"/>
            <w:right w:w="108" w:type="dxa"/>
          </w:tblCellMar>
        </w:tblPrEx>
        <w:trPr>
          <w:trHeight w:val="0" w:hRule="atLeast"/>
          <w:jc w:val="center"/>
        </w:trPr>
        <w:tc>
          <w:tcPr>
            <w:tcW w:w="728" w:type="dxa"/>
            <w:tcBorders>
              <w:top w:val="nil"/>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w:t>
            </w:r>
          </w:p>
        </w:tc>
        <w:tc>
          <w:tcPr>
            <w:tcW w:w="9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入侵防御</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天融信</w:t>
            </w: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TopIDP 3000</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w:t>
            </w:r>
          </w:p>
        </w:tc>
      </w:tr>
      <w:tr>
        <w:tblPrEx>
          <w:tblCellMar>
            <w:top w:w="0" w:type="dxa"/>
            <w:left w:w="108" w:type="dxa"/>
            <w:bottom w:w="0" w:type="dxa"/>
            <w:right w:w="108" w:type="dxa"/>
          </w:tblCellMar>
        </w:tblPrEx>
        <w:trPr>
          <w:trHeight w:val="0" w:hRule="atLeast"/>
          <w:jc w:val="center"/>
        </w:trPr>
        <w:tc>
          <w:tcPr>
            <w:tcW w:w="728" w:type="dxa"/>
            <w:tcBorders>
              <w:top w:val="nil"/>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3</w:t>
            </w:r>
          </w:p>
        </w:tc>
        <w:tc>
          <w:tcPr>
            <w:tcW w:w="9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下一代防火墙</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天融信</w:t>
            </w: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NGFW4000-UF</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w:t>
            </w:r>
          </w:p>
        </w:tc>
      </w:tr>
      <w:tr>
        <w:tblPrEx>
          <w:tblCellMar>
            <w:top w:w="0" w:type="dxa"/>
            <w:left w:w="108" w:type="dxa"/>
            <w:bottom w:w="0" w:type="dxa"/>
            <w:right w:w="108" w:type="dxa"/>
          </w:tblCellMar>
        </w:tblPrEx>
        <w:trPr>
          <w:trHeight w:val="0" w:hRule="atLeast"/>
          <w:jc w:val="center"/>
        </w:trPr>
        <w:tc>
          <w:tcPr>
            <w:tcW w:w="728" w:type="dxa"/>
            <w:tcBorders>
              <w:top w:val="nil"/>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4</w:t>
            </w:r>
          </w:p>
        </w:tc>
        <w:tc>
          <w:tcPr>
            <w:tcW w:w="9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FC交换机</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博科</w:t>
            </w: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BR-G610-24-16G-0</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w:t>
            </w:r>
          </w:p>
        </w:tc>
      </w:tr>
      <w:tr>
        <w:tblPrEx>
          <w:tblCellMar>
            <w:top w:w="0" w:type="dxa"/>
            <w:left w:w="108" w:type="dxa"/>
            <w:bottom w:w="0" w:type="dxa"/>
            <w:right w:w="108" w:type="dxa"/>
          </w:tblCellMar>
        </w:tblPrEx>
        <w:trPr>
          <w:trHeight w:val="0" w:hRule="atLeast"/>
          <w:jc w:val="center"/>
        </w:trPr>
        <w:tc>
          <w:tcPr>
            <w:tcW w:w="728" w:type="dxa"/>
            <w:tcBorders>
              <w:top w:val="nil"/>
              <w:left w:val="single" w:color="000000"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5</w:t>
            </w:r>
          </w:p>
        </w:tc>
        <w:tc>
          <w:tcPr>
            <w:tcW w:w="9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核心交换机</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H3C</w:t>
            </w: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S7503E-M</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w:t>
            </w:r>
          </w:p>
        </w:tc>
      </w:tr>
      <w:tr>
        <w:tblPrEx>
          <w:tblCellMar>
            <w:top w:w="0" w:type="dxa"/>
            <w:left w:w="108" w:type="dxa"/>
            <w:bottom w:w="0" w:type="dxa"/>
            <w:right w:w="108" w:type="dxa"/>
          </w:tblCellMar>
        </w:tblPrEx>
        <w:trPr>
          <w:trHeight w:val="0"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6</w:t>
            </w:r>
          </w:p>
        </w:tc>
        <w:tc>
          <w:tcPr>
            <w:tcW w:w="9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核心数据交换机</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H3C</w:t>
            </w: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S5500V2-54S-EI</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w:t>
            </w:r>
          </w:p>
        </w:tc>
      </w:tr>
      <w:tr>
        <w:tblPrEx>
          <w:tblCellMar>
            <w:top w:w="0" w:type="dxa"/>
            <w:left w:w="108" w:type="dxa"/>
            <w:bottom w:w="0" w:type="dxa"/>
            <w:right w:w="108" w:type="dxa"/>
          </w:tblCellMar>
        </w:tblPrEx>
        <w:trPr>
          <w:trHeight w:val="0"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7</w:t>
            </w:r>
          </w:p>
        </w:tc>
        <w:tc>
          <w:tcPr>
            <w:tcW w:w="9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网闸</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天融信</w:t>
            </w: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TopRules</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w:t>
            </w:r>
          </w:p>
        </w:tc>
      </w:tr>
      <w:tr>
        <w:tblPrEx>
          <w:tblCellMar>
            <w:top w:w="0" w:type="dxa"/>
            <w:left w:w="108" w:type="dxa"/>
            <w:bottom w:w="0" w:type="dxa"/>
            <w:right w:w="108" w:type="dxa"/>
          </w:tblCellMar>
        </w:tblPrEx>
        <w:trPr>
          <w:trHeight w:val="0"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8</w:t>
            </w:r>
          </w:p>
        </w:tc>
        <w:tc>
          <w:tcPr>
            <w:tcW w:w="9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 xml:space="preserve">WAF（网页防篡改） </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天融信</w:t>
            </w: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TopWAF</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w:t>
            </w:r>
          </w:p>
        </w:tc>
      </w:tr>
      <w:tr>
        <w:tblPrEx>
          <w:tblCellMar>
            <w:top w:w="0" w:type="dxa"/>
            <w:left w:w="108" w:type="dxa"/>
            <w:bottom w:w="0" w:type="dxa"/>
            <w:right w:w="108" w:type="dxa"/>
          </w:tblCellMar>
        </w:tblPrEx>
        <w:trPr>
          <w:trHeight w:val="0" w:hRule="atLeast"/>
          <w:jc w:val="center"/>
        </w:trPr>
        <w:tc>
          <w:tcPr>
            <w:tcW w:w="728" w:type="dxa"/>
            <w:tcBorders>
              <w:top w:val="single" w:color="auto" w:sz="4" w:space="0"/>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9</w:t>
            </w:r>
          </w:p>
        </w:tc>
        <w:tc>
          <w:tcPr>
            <w:tcW w:w="9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EDR</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天融信</w:t>
            </w: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TopEDR</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w:t>
            </w:r>
          </w:p>
        </w:tc>
      </w:tr>
      <w:tr>
        <w:tblPrEx>
          <w:tblCellMar>
            <w:top w:w="0" w:type="dxa"/>
            <w:left w:w="108" w:type="dxa"/>
            <w:bottom w:w="0" w:type="dxa"/>
            <w:right w:w="108" w:type="dxa"/>
          </w:tblCellMar>
        </w:tblPrEx>
        <w:trPr>
          <w:trHeight w:val="0" w:hRule="atLeast"/>
          <w:jc w:val="center"/>
        </w:trPr>
        <w:tc>
          <w:tcPr>
            <w:tcW w:w="728" w:type="dxa"/>
            <w:tcBorders>
              <w:top w:val="nil"/>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10</w:t>
            </w:r>
          </w:p>
        </w:tc>
        <w:tc>
          <w:tcPr>
            <w:tcW w:w="9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容灾备份一体机</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浪擎</w:t>
            </w: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DX2210</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w:t>
            </w:r>
          </w:p>
        </w:tc>
      </w:tr>
      <w:tr>
        <w:tblPrEx>
          <w:tblCellMar>
            <w:top w:w="0" w:type="dxa"/>
            <w:left w:w="108" w:type="dxa"/>
            <w:bottom w:w="0" w:type="dxa"/>
            <w:right w:w="108" w:type="dxa"/>
          </w:tblCellMar>
        </w:tblPrEx>
        <w:trPr>
          <w:trHeight w:val="0" w:hRule="atLeast"/>
          <w:jc w:val="center"/>
        </w:trPr>
        <w:tc>
          <w:tcPr>
            <w:tcW w:w="728" w:type="dxa"/>
            <w:tcBorders>
              <w:top w:val="nil"/>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11</w:t>
            </w:r>
          </w:p>
        </w:tc>
        <w:tc>
          <w:tcPr>
            <w:tcW w:w="9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路由器</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H3C</w:t>
            </w: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MSR5660</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w:t>
            </w:r>
          </w:p>
        </w:tc>
      </w:tr>
      <w:tr>
        <w:tblPrEx>
          <w:tblCellMar>
            <w:top w:w="0" w:type="dxa"/>
            <w:left w:w="108" w:type="dxa"/>
            <w:bottom w:w="0" w:type="dxa"/>
            <w:right w:w="108" w:type="dxa"/>
          </w:tblCellMar>
        </w:tblPrEx>
        <w:trPr>
          <w:trHeight w:val="0" w:hRule="atLeast"/>
          <w:jc w:val="center"/>
        </w:trPr>
        <w:tc>
          <w:tcPr>
            <w:tcW w:w="728" w:type="dxa"/>
            <w:tcBorders>
              <w:top w:val="nil"/>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12</w:t>
            </w:r>
          </w:p>
        </w:tc>
        <w:tc>
          <w:tcPr>
            <w:tcW w:w="9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数据防泄漏</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天融信</w:t>
            </w: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TopDLP</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w:t>
            </w:r>
          </w:p>
        </w:tc>
      </w:tr>
      <w:tr>
        <w:tblPrEx>
          <w:tblCellMar>
            <w:top w:w="0" w:type="dxa"/>
            <w:left w:w="108" w:type="dxa"/>
            <w:bottom w:w="0" w:type="dxa"/>
            <w:right w:w="108" w:type="dxa"/>
          </w:tblCellMar>
        </w:tblPrEx>
        <w:trPr>
          <w:trHeight w:val="0" w:hRule="atLeast"/>
          <w:jc w:val="center"/>
        </w:trPr>
        <w:tc>
          <w:tcPr>
            <w:tcW w:w="728" w:type="dxa"/>
            <w:tcBorders>
              <w:top w:val="nil"/>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13</w:t>
            </w:r>
          </w:p>
        </w:tc>
        <w:tc>
          <w:tcPr>
            <w:tcW w:w="970" w:type="dxa"/>
            <w:vMerge w:val="continue"/>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17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服务器</w:t>
            </w:r>
          </w:p>
        </w:tc>
        <w:tc>
          <w:tcPr>
            <w:tcW w:w="17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浪潮</w:t>
            </w:r>
          </w:p>
        </w:tc>
        <w:tc>
          <w:tcPr>
            <w:tcW w:w="3221"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NF8480M5</w:t>
            </w:r>
          </w:p>
        </w:tc>
        <w:tc>
          <w:tcPr>
            <w:tcW w:w="1031"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w:t>
            </w:r>
          </w:p>
        </w:tc>
      </w:tr>
      <w:tr>
        <w:tblPrEx>
          <w:tblCellMar>
            <w:top w:w="0" w:type="dxa"/>
            <w:left w:w="108" w:type="dxa"/>
            <w:bottom w:w="0" w:type="dxa"/>
            <w:right w:w="108" w:type="dxa"/>
          </w:tblCellMar>
        </w:tblPrEx>
        <w:trPr>
          <w:trHeight w:val="0" w:hRule="atLeast"/>
          <w:jc w:val="center"/>
        </w:trPr>
        <w:tc>
          <w:tcPr>
            <w:tcW w:w="728" w:type="dxa"/>
            <w:tcBorders>
              <w:top w:val="nil"/>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14</w:t>
            </w:r>
          </w:p>
        </w:tc>
        <w:tc>
          <w:tcPr>
            <w:tcW w:w="970"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1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存储</w:t>
            </w:r>
          </w:p>
        </w:tc>
        <w:tc>
          <w:tcPr>
            <w:tcW w:w="17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宏杉科技</w:t>
            </w:r>
          </w:p>
        </w:tc>
        <w:tc>
          <w:tcPr>
            <w:tcW w:w="32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MS3000G2-24D</w:t>
            </w:r>
          </w:p>
        </w:tc>
        <w:tc>
          <w:tcPr>
            <w:tcW w:w="10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w:t>
            </w:r>
          </w:p>
        </w:tc>
      </w:tr>
      <w:tr>
        <w:tblPrEx>
          <w:tblCellMar>
            <w:top w:w="0" w:type="dxa"/>
            <w:left w:w="108" w:type="dxa"/>
            <w:bottom w:w="0" w:type="dxa"/>
            <w:right w:w="108" w:type="dxa"/>
          </w:tblCellMar>
        </w:tblPrEx>
        <w:trPr>
          <w:trHeight w:val="0" w:hRule="atLeast"/>
          <w:jc w:val="center"/>
        </w:trPr>
        <w:tc>
          <w:tcPr>
            <w:tcW w:w="728" w:type="dxa"/>
            <w:tcBorders>
              <w:top w:val="nil"/>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15</w:t>
            </w:r>
          </w:p>
        </w:tc>
        <w:tc>
          <w:tcPr>
            <w:tcW w:w="970"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1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WOC</w:t>
            </w:r>
          </w:p>
        </w:tc>
        <w:tc>
          <w:tcPr>
            <w:tcW w:w="17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深信服</w:t>
            </w:r>
          </w:p>
        </w:tc>
        <w:tc>
          <w:tcPr>
            <w:tcW w:w="32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WOC-1000-B1100-AK</w:t>
            </w:r>
          </w:p>
        </w:tc>
        <w:tc>
          <w:tcPr>
            <w:tcW w:w="10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w:t>
            </w:r>
          </w:p>
        </w:tc>
      </w:tr>
      <w:tr>
        <w:tblPrEx>
          <w:tblCellMar>
            <w:top w:w="0" w:type="dxa"/>
            <w:left w:w="108" w:type="dxa"/>
            <w:bottom w:w="0" w:type="dxa"/>
            <w:right w:w="108" w:type="dxa"/>
          </w:tblCellMar>
        </w:tblPrEx>
        <w:trPr>
          <w:trHeight w:val="0" w:hRule="atLeast"/>
          <w:jc w:val="center"/>
        </w:trPr>
        <w:tc>
          <w:tcPr>
            <w:tcW w:w="728" w:type="dxa"/>
            <w:tcBorders>
              <w:top w:val="nil"/>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16</w:t>
            </w:r>
          </w:p>
        </w:tc>
        <w:tc>
          <w:tcPr>
            <w:tcW w:w="970"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1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堡垒机新增授权</w:t>
            </w:r>
          </w:p>
        </w:tc>
        <w:tc>
          <w:tcPr>
            <w:tcW w:w="17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网神</w:t>
            </w:r>
          </w:p>
        </w:tc>
        <w:tc>
          <w:tcPr>
            <w:tcW w:w="32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w:t>
            </w:r>
          </w:p>
        </w:tc>
        <w:tc>
          <w:tcPr>
            <w:tcW w:w="103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w:t>
            </w:r>
          </w:p>
        </w:tc>
      </w:tr>
      <w:tr>
        <w:tblPrEx>
          <w:tblCellMar>
            <w:top w:w="0" w:type="dxa"/>
            <w:left w:w="108" w:type="dxa"/>
            <w:bottom w:w="0" w:type="dxa"/>
            <w:right w:w="108" w:type="dxa"/>
          </w:tblCellMar>
        </w:tblPrEx>
        <w:trPr>
          <w:trHeight w:val="0" w:hRule="atLeast"/>
          <w:jc w:val="center"/>
        </w:trPr>
        <w:tc>
          <w:tcPr>
            <w:tcW w:w="728" w:type="dxa"/>
            <w:tcBorders>
              <w:top w:val="nil"/>
              <w:left w:val="single" w:color="000000"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17</w:t>
            </w:r>
          </w:p>
        </w:tc>
        <w:tc>
          <w:tcPr>
            <w:tcW w:w="970" w:type="dxa"/>
            <w:vMerge w:val="continue"/>
            <w:tcBorders>
              <w:top w:val="single" w:color="000000" w:sz="8" w:space="0"/>
              <w:left w:val="single" w:color="auto" w:sz="4"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17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便携式终端</w:t>
            </w:r>
          </w:p>
        </w:tc>
        <w:tc>
          <w:tcPr>
            <w:tcW w:w="17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DELL</w:t>
            </w:r>
          </w:p>
        </w:tc>
        <w:tc>
          <w:tcPr>
            <w:tcW w:w="3221"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Latitude 3410</w:t>
            </w:r>
          </w:p>
        </w:tc>
        <w:tc>
          <w:tcPr>
            <w:tcW w:w="1031"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30</w:t>
            </w:r>
          </w:p>
        </w:tc>
      </w:tr>
      <w:tr>
        <w:tblPrEx>
          <w:tblCellMar>
            <w:top w:w="0" w:type="dxa"/>
            <w:left w:w="108" w:type="dxa"/>
            <w:bottom w:w="0" w:type="dxa"/>
            <w:right w:w="108" w:type="dxa"/>
          </w:tblCellMar>
        </w:tblPrEx>
        <w:trPr>
          <w:trHeight w:val="0"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18</w:t>
            </w:r>
          </w:p>
        </w:tc>
        <w:tc>
          <w:tcPr>
            <w:tcW w:w="9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专用台式终端</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DELL</w:t>
            </w: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OptiPlex  3080 Tower</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10</w:t>
            </w:r>
          </w:p>
        </w:tc>
      </w:tr>
      <w:tr>
        <w:tblPrEx>
          <w:tblCellMar>
            <w:top w:w="0" w:type="dxa"/>
            <w:left w:w="108" w:type="dxa"/>
            <w:bottom w:w="0" w:type="dxa"/>
            <w:right w:w="108" w:type="dxa"/>
          </w:tblCellMar>
        </w:tblPrEx>
        <w:trPr>
          <w:trHeight w:val="0"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19</w:t>
            </w:r>
          </w:p>
        </w:tc>
        <w:tc>
          <w:tcPr>
            <w:tcW w:w="9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专用移动存储</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三星</w:t>
            </w: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T5</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50</w:t>
            </w:r>
          </w:p>
        </w:tc>
      </w:tr>
    </w:tbl>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2.机房硬件设备运维服务技术要求</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bookmarkStart w:id="0" w:name="_Toc309660005"/>
      <w:r>
        <w:rPr>
          <w:rFonts w:hint="eastAsia" w:ascii="宋体" w:hAnsi="宋体" w:eastAsia="宋体" w:cs="宋体"/>
          <w:color w:val="000000" w:themeColor="text1"/>
          <w:sz w:val="24"/>
          <w:szCs w:val="24"/>
          <w:highlight w:val="none"/>
          <w14:textFill>
            <w14:solidFill>
              <w14:schemeClr w14:val="tx1"/>
            </w14:solidFill>
          </w14:textFill>
        </w:rPr>
        <w:t>运维服务期内，</w:t>
      </w:r>
      <w:r>
        <w:rPr>
          <w:rFonts w:hint="eastAsia" w:ascii="宋体" w:hAnsi="宋体" w:eastAsia="宋体" w:cs="宋体"/>
          <w:bCs/>
          <w:color w:val="000000" w:themeColor="text1"/>
          <w:sz w:val="24"/>
          <w:szCs w:val="24"/>
          <w:highlight w:val="none"/>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供应商应根据采购人的要求针对采购人的核心网络、存储、服务器、网络安全等软硬件系统提供维护、故障处理、巡检、调优及建设性意见等服务，提供有效服务措施方案并进行相应的服务承诺，包括但不限于软硬件、基础设施、应用系统等的系统监控、日常巡检、系统调优、故障处理及风险分析、突发事件和技术难题响应支持、信息安全管理、知识转移及与运维服务有关的内容。</w:t>
      </w:r>
      <w:bookmarkEnd w:id="0"/>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3.规则库更新</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防火墙、病毒网关、堡垒机等以上清单设备的规则库、入侵防御、病毒库等相关软件的更新升级。</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（三）网络链路租赁、IDC机房租赁、网络安全等级保护测评要求</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项目涉及8个42U机柜、4个200M宽带、1条20M数字链路。保障业务系统的稳定性、可靠性、安全性和可恢复性；故障的及时响应与修复、对业务系统和机房硬件、网络的维护工作、主机监控、信息统计、硬件维护、系统维护、网络维护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Cs/>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bCs/>
          <w:color w:val="000000" w:themeColor="text1"/>
          <w:kern w:val="0"/>
          <w:sz w:val="24"/>
          <w:szCs w:val="24"/>
          <w:highlight w:val="none"/>
          <w:shd w:val="clear" w:color="auto" w:fill="FFFFFF"/>
          <w:lang w:bidi="ar"/>
          <w14:textFill>
            <w14:solidFill>
              <w14:schemeClr w14:val="tx1"/>
            </w14:solidFill>
          </w14:textFill>
        </w:rPr>
        <w:t>2.网络安全等级保护测评</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000000" w:themeColor="text1"/>
          <w:kern w:val="0"/>
          <w:sz w:val="24"/>
          <w:szCs w:val="24"/>
          <w:highlight w:val="none"/>
          <w:shd w:val="clear" w:color="auto" w:fill="FFFFFF"/>
          <w:lang w:bidi="ar"/>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lang w:bidi="ar"/>
          <w14:textFill>
            <w14:solidFill>
              <w14:schemeClr w14:val="tx1"/>
            </w14:solidFill>
          </w14:textFill>
        </w:rPr>
        <w:t>按照《GB/T 22239-2019 信息安全技术信息系统安全等级保护基本要求》、《GB/T 28448-2019 信息安全技术信息系统安全等级保护测评要求》、《GB/T25070-2019 信息安全技术 网络安全等级保护安全设计技术要求》、《GB/T 39786-2021 信息安全技术信息系统密码应用基本要求》和有关规定及要求进行测评。</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（四）驻点运维工程师服务要求</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运维服务期间，成交供应商须提供3人专业技术人员驻点服务。成交供应商驻点工程师需提供法定工作日内5*8小时驻点服务（节假日要安排值班），严格遵守各项规章制度和保密制度，须与用户签订保密协议，合同执行期内未得到用户允许不得随意变更人员。</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成交供应商驻点人员工作内容主要包括系统相关的安装调试、系统使用疑难问题解答、产品使用培训、与系统相关的需求分析、应用支持、项目管理等运行支持及相关的管理、沟通。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驻场运维服务方式：主要分为系统升级服务、系统优化服务、系统咨询服务、电话或现场服务四个方面。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县级卫健委运维服务：（1）主要面向卫健委，规范接入区域内的各级各类医疗卫生机构，横向连通同级卫生健康相关信息平台，纵向连通上下级全民健康信息平台，构建全生命周期的个人电子健康档案管理，促进区域医疗卫生机构之间的数据交换，实现数据共享、业务协同、业务指标监管等功能。实现县级医院数据与县级平台、市级平台互联互通。（2）公共服务联动平台：实现基本公共卫生服务、医疗服务、妇幼保健、计划免疫等各类业务数据之间的互联互通，促进基本公共卫生服务均等化、促进区域内居民健康档案的使用与动态更新。（3）医疗业务协调平台：实现县域内检验，影像，心电系统互联互通。便民服务平台：实现居民便民惠民服务，增强居民就医便利性，自我健康管理，实现居民个人健康档案查询、检查检验结果查询、健康教育、健康知识宣传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基层卫生院</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及</w:t>
      </w:r>
      <w:r>
        <w:rPr>
          <w:rFonts w:hint="eastAsia" w:ascii="宋体" w:hAnsi="宋体" w:eastAsia="宋体" w:cs="宋体"/>
          <w:b w:val="0"/>
          <w:bCs/>
          <w:color w:val="000000" w:themeColor="text1"/>
          <w:sz w:val="24"/>
          <w:szCs w:val="24"/>
          <w:highlight w:val="none"/>
          <w14:textFill>
            <w14:solidFill>
              <w14:schemeClr w14:val="tx1"/>
            </w14:solidFill>
          </w14:textFill>
        </w:rPr>
        <w:t>村室运维服务：服务全县23 所乡镇卫生院， 24</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color w:val="000000" w:themeColor="text1"/>
          <w:sz w:val="24"/>
          <w:szCs w:val="24"/>
          <w:highlight w:val="none"/>
          <w14:textFill>
            <w14:solidFill>
              <w14:schemeClr w14:val="tx1"/>
            </w14:solidFill>
          </w14:textFill>
        </w:rPr>
        <w:t>所村卫生室（社区服务站），院内HIS系统，EMR系统，LIS系统、PACS系统、心电系统、家医系统等。定期组织全县医疗系统操作培训及售后服务回访工作。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以上各平台及基层医院系统</w:t>
      </w:r>
      <w:r>
        <w:rPr>
          <w:rFonts w:hint="eastAsia" w:ascii="宋体" w:hAnsi="宋体" w:eastAsia="宋体" w:cs="宋体"/>
          <w:bCs/>
          <w:color w:val="000000" w:themeColor="text1"/>
          <w:sz w:val="24"/>
          <w:szCs w:val="24"/>
          <w:highlight w:val="none"/>
          <w14:textFill>
            <w14:solidFill>
              <w14:schemeClr w14:val="tx1"/>
            </w14:solidFill>
          </w14:textFill>
        </w:rPr>
        <w:t>全年365天的日常运维服务，包括系统升级、日常维护、需求整改、新增需求开发、LIS、PACS、心电设备更换的接口对接，因政策原因接入的系统对接等，以上运维通过400售后电话，售后服务群，现场处理等方式完成系统的运维服务，满足卫健委平台，全县23家乡镇卫生院，24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余家村卫生室的软件的正常运转。</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驻点人员双休日和节假日期间需安排值班，平常根据肥东县卫健委值班表需安排人员值班。</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（五）运维团队能力、经验与人员要求</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运维团队人员应该具有基层卫生医疗行业行业IT项目软件开发、集成、实施、运维经验，特别是在全民健康平台、医院管理系统、公共卫生管理平台等软件客户化开发、集成和实施服务方面的经验。成交供应商需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非驻点人员：</w:t>
      </w:r>
      <w:r>
        <w:rPr>
          <w:rFonts w:hint="eastAsia" w:ascii="宋体" w:hAnsi="宋体" w:eastAsia="宋体" w:cs="宋体"/>
          <w:color w:val="000000" w:themeColor="text1"/>
          <w:sz w:val="24"/>
          <w:szCs w:val="24"/>
          <w:highlight w:val="none"/>
          <w14:textFill>
            <w14:solidFill>
              <w14:schemeClr w14:val="tx1"/>
            </w14:solidFill>
          </w14:textFill>
        </w:rPr>
        <w:t>项目经理一名、技术专家一名、产品经理一名、研发工程师三名、系统运维工程师一名、网络工程师一名、数据库工程师一名。</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采购人可视自身项目运维需要组织对成交供应商参与项目人员进行面试、审查，审查不符合采购人要求的，成交供应商有义务按要求进行人员更换。</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以上运维人员在运维期间所产生的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所有</w:t>
      </w:r>
      <w:r>
        <w:rPr>
          <w:rFonts w:hint="eastAsia" w:ascii="宋体" w:hAnsi="宋体" w:eastAsia="宋体" w:cs="宋体"/>
          <w:color w:val="000000" w:themeColor="text1"/>
          <w:sz w:val="24"/>
          <w:szCs w:val="24"/>
          <w:highlight w:val="none"/>
          <w14:textFill>
            <w14:solidFill>
              <w14:schemeClr w14:val="tx1"/>
            </w14:solidFill>
          </w14:textFill>
        </w:rPr>
        <w:t>费用，包括但不限于人工费、差旅费、食宿费、津贴、加班费、保险、税费等，均包含在总报价中，采购人不再另行支付。</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除评审方法和标准中要求提供的相关人员证明材料作为评分条件外，供应商在响应文件中无须提供其他人员其他相关证明材料，由采购人在成交供应商合同签订后进场服务前核查人员配备情况，人员须按照要求配备到位，否则采购人有权解除合同并报监管部门按规定处理。</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（六）运维服务保障体系及规范要求</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供应商自身需具备的服务管理体系和能力，支持快速响应采购人运维服务需要。涉及采购人承担的信息系统及其他信息化业务相关所需的专业技术服务，包括但不限于信息系统相关的信息化业务、技术咨询设计、新技术研发、与系统相关的运维技术服务支持、项目管理等采购人信息化业务所需的管理及运维技术支持等服务。</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000000" w:themeColor="text1"/>
          <w:sz w:val="24"/>
          <w:szCs w:val="24"/>
          <w:highlight w:val="none"/>
          <w14:textFill>
            <w14:solidFill>
              <w14:schemeClr w14:val="tx1"/>
            </w14:solidFill>
          </w14:textFill>
        </w:rPr>
        <w:t>根据本次项目信息系统运维的功能和特点，成交供应商需做好运维过程的所有文档的记录和归档工作，包括各种形</w:t>
      </w:r>
      <w:r>
        <w:rPr>
          <w:rFonts w:hint="eastAsia" w:ascii="宋体" w:hAnsi="宋体" w:eastAsia="宋体" w:cs="宋体"/>
          <w:color w:val="auto"/>
          <w:sz w:val="24"/>
          <w:szCs w:val="24"/>
          <w:highlight w:val="none"/>
        </w:rPr>
        <w:t>式的服务总结、工作汇报、技术方案以及往来的传真、邮件等，运维期结束后，提交年度运维验收报告文档并装订成册，由用户相关部门审核验收</w:t>
      </w:r>
    </w:p>
    <w:p>
      <w:pPr>
        <w:keepNext w:val="0"/>
        <w:keepLines w:val="0"/>
        <w:pageBreakBefore w:val="0"/>
        <w:kinsoku/>
        <w:wordWrap/>
        <w:overflowPunct/>
        <w:topLinePunct w:val="0"/>
        <w:autoSpaceDE/>
        <w:autoSpaceDN/>
        <w:bidi w:val="0"/>
        <w:adjustRightInd/>
        <w:snapToGrid/>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四、报价要求</w:t>
      </w:r>
    </w:p>
    <w:p>
      <w:pPr>
        <w:keepNext w:val="0"/>
        <w:keepLines w:val="0"/>
        <w:pageBreakBefore w:val="0"/>
        <w:kinsoku/>
        <w:wordWrap/>
        <w:overflowPunct/>
        <w:topLinePunct w:val="0"/>
        <w:autoSpaceDE/>
        <w:autoSpaceDN/>
        <w:bidi w:val="0"/>
        <w:adjustRightInd/>
        <w:snapToGrid/>
        <w:spacing w:line="360" w:lineRule="auto"/>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1、本项目预算为257.32万元/年，本项目最高限价为257.32万元/年。</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2、本项目采用总价报价，供应商报价不得高于最高限价，否则按无效响应处理。报价包含完成本项目所有内容的费用，采购人后期不再追加任何费用，供应商报价时应综合考虑报价风险。</w:t>
      </w:r>
    </w:p>
    <w:p>
      <w:pPr>
        <w:keepNext w:val="0"/>
        <w:keepLines w:val="0"/>
        <w:pageBreakBefore w:val="0"/>
        <w:kinsoku/>
        <w:wordWrap/>
        <w:overflowPunct/>
        <w:topLinePunct w:val="0"/>
        <w:autoSpaceDE/>
        <w:autoSpaceDN/>
        <w:bidi w:val="0"/>
        <w:adjustRightInd/>
        <w:snapToGrid/>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五、其他要求</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1、采购人有权根据工作任务缓急轻重，统筹调配成交供应商的派驻人员工作范围；</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2、运维期间若需成交供应商运维人员、第三方厂家人员、第三方技术人员等运维人员现场或远程支持事宜，均由成交供应商协调安排，涉及费用均</w:t>
      </w:r>
      <w:r>
        <w:rPr>
          <w:rFonts w:hint="eastAsia" w:ascii="宋体" w:hAnsi="宋体" w:eastAsia="宋体" w:cs="宋体"/>
          <w:color w:val="auto"/>
          <w:sz w:val="24"/>
          <w:szCs w:val="24"/>
          <w:highlight w:val="none"/>
          <w:lang w:val="en-US" w:eastAsia="zh-CN"/>
        </w:rPr>
        <w:t>包含在报价中</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3、服务内容中所提及软件在运维服务过程中涉及到的现有软件供应商的支撑、开发、授权、服务、售后等费用均包含在报价中，由供</w:t>
      </w:r>
      <w:r>
        <w:rPr>
          <w:rFonts w:hint="eastAsia" w:ascii="宋体" w:hAnsi="宋体" w:eastAsia="宋体" w:cs="宋体"/>
          <w:color w:val="auto"/>
          <w:sz w:val="24"/>
          <w:szCs w:val="24"/>
          <w:highlight w:val="none"/>
        </w:rPr>
        <w:t>应商综合考虑并承担，采购人不再另行支付。</w:t>
      </w:r>
    </w:p>
    <w:p>
      <w:pPr>
        <w:keepNext w:val="0"/>
        <w:keepLines w:val="0"/>
        <w:pageBreakBefore w:val="0"/>
        <w:kinsoku/>
        <w:wordWrap/>
        <w:overflowPunct/>
        <w:topLinePunct w:val="0"/>
        <w:autoSpaceDE/>
        <w:autoSpaceDN/>
        <w:bidi w:val="0"/>
        <w:adjustRightInd/>
        <w:snapToGrid/>
        <w:spacing w:line="360" w:lineRule="auto"/>
        <w:ind w:firstLine="437"/>
        <w:outlineLvl w:val="1"/>
        <w:rPr>
          <w:rFonts w:hint="eastAsia" w:ascii="宋体" w:hAnsi="宋体" w:eastAsia="宋体"/>
          <w:b/>
          <w:color w:val="auto"/>
          <w:sz w:val="24"/>
          <w:szCs w:val="18"/>
          <w:highlight w:val="none"/>
          <w:lang w:val="en-US" w:eastAsia="zh-CN"/>
        </w:rPr>
      </w:pPr>
      <w:r>
        <w:rPr>
          <w:rFonts w:hint="eastAsia" w:ascii="宋体" w:hAnsi="宋体" w:eastAsia="宋体" w:cs="宋体"/>
          <w:color w:val="auto"/>
          <w:sz w:val="24"/>
          <w:szCs w:val="24"/>
          <w:highlight w:val="none"/>
        </w:rPr>
        <w:t>4、系统中收录有居民个人信息，供应商在服务过程中有保密义务。若产生信息泄露，采购人有权追究供应商及相关人员的法律责任。</w:t>
      </w:r>
    </w:p>
    <w:p>
      <w:pPr>
        <w:keepNext w:val="0"/>
        <w:keepLines w:val="0"/>
        <w:pageBreakBefore w:val="0"/>
        <w:kinsoku/>
        <w:wordWrap/>
        <w:overflowPunct/>
        <w:topLinePunct w:val="0"/>
        <w:autoSpaceDE/>
        <w:autoSpaceDN/>
        <w:bidi w:val="0"/>
        <w:adjustRightInd/>
        <w:snapToGrid/>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lang w:val="en-US" w:eastAsia="zh-CN"/>
        </w:rPr>
        <w:t>六</w:t>
      </w:r>
      <w:r>
        <w:rPr>
          <w:rFonts w:hint="eastAsia" w:ascii="宋体" w:hAnsi="宋体" w:eastAsia="宋体"/>
          <w:b/>
          <w:sz w:val="24"/>
          <w:szCs w:val="18"/>
          <w:highlight w:val="none"/>
        </w:rPr>
        <w:t>、验收要求</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验收时，由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lang w:val="en-US" w:eastAsia="zh-CN"/>
        </w:rPr>
        <w:t>组织</w:t>
      </w:r>
      <w:r>
        <w:rPr>
          <w:rFonts w:hint="eastAsia" w:ascii="宋体" w:hAnsi="宋体" w:eastAsia="宋体" w:cs="宋体"/>
          <w:sz w:val="24"/>
          <w:szCs w:val="24"/>
          <w:highlight w:val="none"/>
        </w:rPr>
        <w:t>验收小组，验收小组应严格依照采购文件、采购合同及相关验收规范进行核对、验收，形成验</w:t>
      </w:r>
      <w:r>
        <w:rPr>
          <w:rFonts w:hint="eastAsia" w:ascii="宋体" w:hAnsi="宋体" w:eastAsia="宋体" w:cs="宋体"/>
          <w:b w:val="0"/>
          <w:bCs w:val="0"/>
          <w:sz w:val="24"/>
          <w:szCs w:val="24"/>
          <w:highlight w:val="none"/>
        </w:rPr>
        <w:t>收结论，并出具书面验收报告。</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b w:val="0"/>
          <w:bCs w:val="0"/>
          <w:color w:val="auto"/>
          <w:highlight w:val="none"/>
        </w:rPr>
      </w:pPr>
      <w:r>
        <w:rPr>
          <w:rFonts w:hint="eastAsia" w:ascii="宋体" w:hAnsi="宋体" w:eastAsia="宋体" w:cs="宋体"/>
          <w:b w:val="0"/>
          <w:bCs w:val="0"/>
          <w:color w:val="auto"/>
          <w:sz w:val="24"/>
          <w:szCs w:val="24"/>
          <w:highlight w:val="none"/>
          <w:lang w:val="en-US" w:eastAsia="zh-CN"/>
        </w:rPr>
        <w:t>政府向社会公众提供的公共服务项目，采购文件应写明验收时邀请服务对象参与并出具意见、验收结果应该向社会公告。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WZjODRjZTEzYmU5ODM0NWE5OTNmM2VmNWRhYmEifQ=="/>
  </w:docVars>
  <w:rsids>
    <w:rsidRoot w:val="114C4CFE"/>
    <w:rsid w:val="00063AA0"/>
    <w:rsid w:val="000E4150"/>
    <w:rsid w:val="004023CF"/>
    <w:rsid w:val="005239D1"/>
    <w:rsid w:val="0063520B"/>
    <w:rsid w:val="00944D54"/>
    <w:rsid w:val="009E6BAA"/>
    <w:rsid w:val="00D605C5"/>
    <w:rsid w:val="00E147BC"/>
    <w:rsid w:val="00E57F4C"/>
    <w:rsid w:val="00E73015"/>
    <w:rsid w:val="00EA28ED"/>
    <w:rsid w:val="01180283"/>
    <w:rsid w:val="012C3650"/>
    <w:rsid w:val="012E476A"/>
    <w:rsid w:val="012E7812"/>
    <w:rsid w:val="01410312"/>
    <w:rsid w:val="01485A17"/>
    <w:rsid w:val="01580331"/>
    <w:rsid w:val="01617EE3"/>
    <w:rsid w:val="018401F5"/>
    <w:rsid w:val="01880552"/>
    <w:rsid w:val="01997F62"/>
    <w:rsid w:val="01A23365"/>
    <w:rsid w:val="01A97DB9"/>
    <w:rsid w:val="01AD555C"/>
    <w:rsid w:val="01B66453"/>
    <w:rsid w:val="01B77D0F"/>
    <w:rsid w:val="01CB36D0"/>
    <w:rsid w:val="01D3397D"/>
    <w:rsid w:val="020A142F"/>
    <w:rsid w:val="023C080A"/>
    <w:rsid w:val="024A047E"/>
    <w:rsid w:val="025455A1"/>
    <w:rsid w:val="02726210"/>
    <w:rsid w:val="027C6EEB"/>
    <w:rsid w:val="0296610A"/>
    <w:rsid w:val="02A91542"/>
    <w:rsid w:val="02BB4215"/>
    <w:rsid w:val="02C13EF4"/>
    <w:rsid w:val="02DA0B87"/>
    <w:rsid w:val="032A58CB"/>
    <w:rsid w:val="032B2EE3"/>
    <w:rsid w:val="032E42C0"/>
    <w:rsid w:val="03323411"/>
    <w:rsid w:val="03404ECF"/>
    <w:rsid w:val="0346319B"/>
    <w:rsid w:val="038150F3"/>
    <w:rsid w:val="03892D39"/>
    <w:rsid w:val="039E0155"/>
    <w:rsid w:val="03AF0AB5"/>
    <w:rsid w:val="03C17183"/>
    <w:rsid w:val="03C81AC9"/>
    <w:rsid w:val="03E20337"/>
    <w:rsid w:val="03F70FEF"/>
    <w:rsid w:val="03FF3166"/>
    <w:rsid w:val="04046CDF"/>
    <w:rsid w:val="04065F79"/>
    <w:rsid w:val="040B4220"/>
    <w:rsid w:val="040D2050"/>
    <w:rsid w:val="041E4FF3"/>
    <w:rsid w:val="043F4D8F"/>
    <w:rsid w:val="044A5A08"/>
    <w:rsid w:val="04913B55"/>
    <w:rsid w:val="049A45CF"/>
    <w:rsid w:val="049D7665"/>
    <w:rsid w:val="04A748FB"/>
    <w:rsid w:val="04DD4E6D"/>
    <w:rsid w:val="04E07560"/>
    <w:rsid w:val="04E10673"/>
    <w:rsid w:val="05041DB1"/>
    <w:rsid w:val="050A71DB"/>
    <w:rsid w:val="05152635"/>
    <w:rsid w:val="052C32F0"/>
    <w:rsid w:val="05391015"/>
    <w:rsid w:val="054B60D1"/>
    <w:rsid w:val="05581C08"/>
    <w:rsid w:val="05690C27"/>
    <w:rsid w:val="057C4BAB"/>
    <w:rsid w:val="05804486"/>
    <w:rsid w:val="05A351BD"/>
    <w:rsid w:val="05A7300C"/>
    <w:rsid w:val="05A94B64"/>
    <w:rsid w:val="05B75721"/>
    <w:rsid w:val="05BB5FE7"/>
    <w:rsid w:val="05F81D8E"/>
    <w:rsid w:val="0607125F"/>
    <w:rsid w:val="061C7A28"/>
    <w:rsid w:val="06375CF1"/>
    <w:rsid w:val="063A3CB3"/>
    <w:rsid w:val="065251FF"/>
    <w:rsid w:val="066F3FBC"/>
    <w:rsid w:val="06745B74"/>
    <w:rsid w:val="068F5A4A"/>
    <w:rsid w:val="06B0714C"/>
    <w:rsid w:val="06B22F15"/>
    <w:rsid w:val="06D653DA"/>
    <w:rsid w:val="06DB267A"/>
    <w:rsid w:val="06E75A81"/>
    <w:rsid w:val="07165BE6"/>
    <w:rsid w:val="07424FC3"/>
    <w:rsid w:val="074546DF"/>
    <w:rsid w:val="07462A63"/>
    <w:rsid w:val="075622F0"/>
    <w:rsid w:val="07786693"/>
    <w:rsid w:val="07794ED7"/>
    <w:rsid w:val="0791144E"/>
    <w:rsid w:val="079A652C"/>
    <w:rsid w:val="07B530CB"/>
    <w:rsid w:val="07BB0940"/>
    <w:rsid w:val="07BE541E"/>
    <w:rsid w:val="07F01701"/>
    <w:rsid w:val="0820564E"/>
    <w:rsid w:val="08311ACD"/>
    <w:rsid w:val="084C5F08"/>
    <w:rsid w:val="08586E0A"/>
    <w:rsid w:val="0875502C"/>
    <w:rsid w:val="08AE3670"/>
    <w:rsid w:val="08B320E3"/>
    <w:rsid w:val="08B64E5E"/>
    <w:rsid w:val="08B775D5"/>
    <w:rsid w:val="08B834A6"/>
    <w:rsid w:val="08BF11C1"/>
    <w:rsid w:val="08C0573C"/>
    <w:rsid w:val="08FC6197"/>
    <w:rsid w:val="09020249"/>
    <w:rsid w:val="090418AC"/>
    <w:rsid w:val="090A3269"/>
    <w:rsid w:val="09213B78"/>
    <w:rsid w:val="095213BF"/>
    <w:rsid w:val="0957589A"/>
    <w:rsid w:val="096345E2"/>
    <w:rsid w:val="096F2B33"/>
    <w:rsid w:val="09A73B99"/>
    <w:rsid w:val="09AF52FF"/>
    <w:rsid w:val="09B00874"/>
    <w:rsid w:val="09B94EB5"/>
    <w:rsid w:val="09BB31AE"/>
    <w:rsid w:val="09CC7590"/>
    <w:rsid w:val="09DC42BF"/>
    <w:rsid w:val="09ED585B"/>
    <w:rsid w:val="09FC074A"/>
    <w:rsid w:val="0A20521D"/>
    <w:rsid w:val="0A382286"/>
    <w:rsid w:val="0A3B4308"/>
    <w:rsid w:val="0A5A6FF3"/>
    <w:rsid w:val="0A624F5D"/>
    <w:rsid w:val="0A66607D"/>
    <w:rsid w:val="0A6F4445"/>
    <w:rsid w:val="0A792E7E"/>
    <w:rsid w:val="0A802540"/>
    <w:rsid w:val="0A8B7638"/>
    <w:rsid w:val="0A9762E3"/>
    <w:rsid w:val="0AAD1B61"/>
    <w:rsid w:val="0ABD766E"/>
    <w:rsid w:val="0AFE6276"/>
    <w:rsid w:val="0B004A1F"/>
    <w:rsid w:val="0B0D3FD9"/>
    <w:rsid w:val="0B4648AF"/>
    <w:rsid w:val="0B467C05"/>
    <w:rsid w:val="0B615241"/>
    <w:rsid w:val="0B7D7FED"/>
    <w:rsid w:val="0B867191"/>
    <w:rsid w:val="0BA70D9D"/>
    <w:rsid w:val="0BAA0245"/>
    <w:rsid w:val="0BCF3961"/>
    <w:rsid w:val="0C2516EB"/>
    <w:rsid w:val="0C37306C"/>
    <w:rsid w:val="0C491A41"/>
    <w:rsid w:val="0C534372"/>
    <w:rsid w:val="0C836CB5"/>
    <w:rsid w:val="0C892630"/>
    <w:rsid w:val="0C9A625E"/>
    <w:rsid w:val="0C9E5174"/>
    <w:rsid w:val="0CA05069"/>
    <w:rsid w:val="0CBA18FC"/>
    <w:rsid w:val="0CC16B77"/>
    <w:rsid w:val="0CC7543A"/>
    <w:rsid w:val="0CD27D10"/>
    <w:rsid w:val="0D0A1765"/>
    <w:rsid w:val="0D1608E1"/>
    <w:rsid w:val="0D2373A2"/>
    <w:rsid w:val="0D433701"/>
    <w:rsid w:val="0D4E616F"/>
    <w:rsid w:val="0D577AD5"/>
    <w:rsid w:val="0D5D6B57"/>
    <w:rsid w:val="0D66097D"/>
    <w:rsid w:val="0D7E5770"/>
    <w:rsid w:val="0D8F6665"/>
    <w:rsid w:val="0D962B2E"/>
    <w:rsid w:val="0DA739AA"/>
    <w:rsid w:val="0DA93AA6"/>
    <w:rsid w:val="0DBC5061"/>
    <w:rsid w:val="0DCB7C5D"/>
    <w:rsid w:val="0DD11D3B"/>
    <w:rsid w:val="0DF6102C"/>
    <w:rsid w:val="0DFE7465"/>
    <w:rsid w:val="0E177874"/>
    <w:rsid w:val="0E314ED2"/>
    <w:rsid w:val="0E3A2703"/>
    <w:rsid w:val="0E6F01A4"/>
    <w:rsid w:val="0E74679B"/>
    <w:rsid w:val="0E9E5C02"/>
    <w:rsid w:val="0EA229D1"/>
    <w:rsid w:val="0EB51533"/>
    <w:rsid w:val="0EBB162D"/>
    <w:rsid w:val="0EE3661E"/>
    <w:rsid w:val="0F19465D"/>
    <w:rsid w:val="0F1D4D9A"/>
    <w:rsid w:val="0F371393"/>
    <w:rsid w:val="0F700E0D"/>
    <w:rsid w:val="0FAC39DE"/>
    <w:rsid w:val="0FB840E1"/>
    <w:rsid w:val="0FCD2BBA"/>
    <w:rsid w:val="0FF41D22"/>
    <w:rsid w:val="103326FD"/>
    <w:rsid w:val="10390810"/>
    <w:rsid w:val="10420D9A"/>
    <w:rsid w:val="104C52A2"/>
    <w:rsid w:val="104D653F"/>
    <w:rsid w:val="10567747"/>
    <w:rsid w:val="105D0148"/>
    <w:rsid w:val="106C38D1"/>
    <w:rsid w:val="10A21DEA"/>
    <w:rsid w:val="10C01306"/>
    <w:rsid w:val="10C940E4"/>
    <w:rsid w:val="10E93CD1"/>
    <w:rsid w:val="10EA730E"/>
    <w:rsid w:val="11183A69"/>
    <w:rsid w:val="111A4BD9"/>
    <w:rsid w:val="1125254D"/>
    <w:rsid w:val="112E462C"/>
    <w:rsid w:val="113A28C8"/>
    <w:rsid w:val="114C4CFE"/>
    <w:rsid w:val="115D7F29"/>
    <w:rsid w:val="1162671D"/>
    <w:rsid w:val="116943B7"/>
    <w:rsid w:val="116A2597"/>
    <w:rsid w:val="11736350"/>
    <w:rsid w:val="11BD7581"/>
    <w:rsid w:val="11C42927"/>
    <w:rsid w:val="11C85F80"/>
    <w:rsid w:val="11D5424E"/>
    <w:rsid w:val="11D75FAB"/>
    <w:rsid w:val="11E2767B"/>
    <w:rsid w:val="11EA7F75"/>
    <w:rsid w:val="11F25224"/>
    <w:rsid w:val="121E23EE"/>
    <w:rsid w:val="1225783A"/>
    <w:rsid w:val="124857BA"/>
    <w:rsid w:val="124E0B37"/>
    <w:rsid w:val="12504A51"/>
    <w:rsid w:val="126807FE"/>
    <w:rsid w:val="12755BA6"/>
    <w:rsid w:val="127B1555"/>
    <w:rsid w:val="12834DC8"/>
    <w:rsid w:val="129353D8"/>
    <w:rsid w:val="12A10AC0"/>
    <w:rsid w:val="12AF1FD4"/>
    <w:rsid w:val="12BA0642"/>
    <w:rsid w:val="12CD6C00"/>
    <w:rsid w:val="130B3C3A"/>
    <w:rsid w:val="130F5758"/>
    <w:rsid w:val="13107FF6"/>
    <w:rsid w:val="13356CD9"/>
    <w:rsid w:val="13413443"/>
    <w:rsid w:val="136D1C81"/>
    <w:rsid w:val="13736349"/>
    <w:rsid w:val="138F6D39"/>
    <w:rsid w:val="13905E7B"/>
    <w:rsid w:val="13A23993"/>
    <w:rsid w:val="13AF77B5"/>
    <w:rsid w:val="13B72B1C"/>
    <w:rsid w:val="13BA611E"/>
    <w:rsid w:val="13E42F08"/>
    <w:rsid w:val="13EA2FC7"/>
    <w:rsid w:val="13F20ABD"/>
    <w:rsid w:val="140841AF"/>
    <w:rsid w:val="14154FBD"/>
    <w:rsid w:val="145D0BB2"/>
    <w:rsid w:val="1467783A"/>
    <w:rsid w:val="1483786C"/>
    <w:rsid w:val="14C76FDE"/>
    <w:rsid w:val="1500432F"/>
    <w:rsid w:val="15072DDE"/>
    <w:rsid w:val="15072EB1"/>
    <w:rsid w:val="15167274"/>
    <w:rsid w:val="152C699D"/>
    <w:rsid w:val="153030CB"/>
    <w:rsid w:val="15322C8E"/>
    <w:rsid w:val="1545579B"/>
    <w:rsid w:val="15485348"/>
    <w:rsid w:val="154C016B"/>
    <w:rsid w:val="15614A76"/>
    <w:rsid w:val="15756A55"/>
    <w:rsid w:val="157F46F3"/>
    <w:rsid w:val="158E4517"/>
    <w:rsid w:val="15AC5441"/>
    <w:rsid w:val="15E46358"/>
    <w:rsid w:val="15E6243A"/>
    <w:rsid w:val="15ED11A2"/>
    <w:rsid w:val="16060E77"/>
    <w:rsid w:val="16185309"/>
    <w:rsid w:val="16254A13"/>
    <w:rsid w:val="16316DC3"/>
    <w:rsid w:val="164C1097"/>
    <w:rsid w:val="167A3A5A"/>
    <w:rsid w:val="16822944"/>
    <w:rsid w:val="16837A81"/>
    <w:rsid w:val="16B04B9E"/>
    <w:rsid w:val="16B424C1"/>
    <w:rsid w:val="16E4265A"/>
    <w:rsid w:val="17091B33"/>
    <w:rsid w:val="17232A2C"/>
    <w:rsid w:val="173058C0"/>
    <w:rsid w:val="17490C25"/>
    <w:rsid w:val="178E35B6"/>
    <w:rsid w:val="17976A0F"/>
    <w:rsid w:val="179959F5"/>
    <w:rsid w:val="17A80A62"/>
    <w:rsid w:val="17AA11CD"/>
    <w:rsid w:val="17AD0419"/>
    <w:rsid w:val="17C279AA"/>
    <w:rsid w:val="17D2324B"/>
    <w:rsid w:val="17D2678E"/>
    <w:rsid w:val="17D56330"/>
    <w:rsid w:val="17DD0864"/>
    <w:rsid w:val="17F12A3D"/>
    <w:rsid w:val="17F83534"/>
    <w:rsid w:val="180922E5"/>
    <w:rsid w:val="180F4EF7"/>
    <w:rsid w:val="182658FE"/>
    <w:rsid w:val="1851178F"/>
    <w:rsid w:val="185220EF"/>
    <w:rsid w:val="18763F75"/>
    <w:rsid w:val="18831ABD"/>
    <w:rsid w:val="1887615E"/>
    <w:rsid w:val="188F55A5"/>
    <w:rsid w:val="189814B1"/>
    <w:rsid w:val="18A21761"/>
    <w:rsid w:val="18B77CAB"/>
    <w:rsid w:val="18D2504F"/>
    <w:rsid w:val="19221641"/>
    <w:rsid w:val="19230BBF"/>
    <w:rsid w:val="19234D87"/>
    <w:rsid w:val="1926253F"/>
    <w:rsid w:val="19502588"/>
    <w:rsid w:val="195E1F50"/>
    <w:rsid w:val="196640E0"/>
    <w:rsid w:val="196B23B6"/>
    <w:rsid w:val="196C010A"/>
    <w:rsid w:val="19800A3C"/>
    <w:rsid w:val="199C059F"/>
    <w:rsid w:val="19B42076"/>
    <w:rsid w:val="19B43609"/>
    <w:rsid w:val="19BE4148"/>
    <w:rsid w:val="19BF28FE"/>
    <w:rsid w:val="19D96DB3"/>
    <w:rsid w:val="19E94313"/>
    <w:rsid w:val="19F54C9D"/>
    <w:rsid w:val="1A07559A"/>
    <w:rsid w:val="1A0A0B47"/>
    <w:rsid w:val="1A1515FA"/>
    <w:rsid w:val="1A2F3EBB"/>
    <w:rsid w:val="1A3F3B96"/>
    <w:rsid w:val="1A692AFB"/>
    <w:rsid w:val="1A695356"/>
    <w:rsid w:val="1A6E52F8"/>
    <w:rsid w:val="1A707419"/>
    <w:rsid w:val="1A7408BF"/>
    <w:rsid w:val="1A770186"/>
    <w:rsid w:val="1A8B4DA4"/>
    <w:rsid w:val="1AB05F97"/>
    <w:rsid w:val="1AD658A8"/>
    <w:rsid w:val="1ADB7E63"/>
    <w:rsid w:val="1AE240DC"/>
    <w:rsid w:val="1AF050DE"/>
    <w:rsid w:val="1AF917A7"/>
    <w:rsid w:val="1B0C08C2"/>
    <w:rsid w:val="1B0E7EA8"/>
    <w:rsid w:val="1B180AFE"/>
    <w:rsid w:val="1B5F19D7"/>
    <w:rsid w:val="1B6B723D"/>
    <w:rsid w:val="1B7737A4"/>
    <w:rsid w:val="1B7C0345"/>
    <w:rsid w:val="1B806365"/>
    <w:rsid w:val="1B82275D"/>
    <w:rsid w:val="1BB12E59"/>
    <w:rsid w:val="1BE62CE9"/>
    <w:rsid w:val="1BF31F61"/>
    <w:rsid w:val="1C1B7715"/>
    <w:rsid w:val="1C2A4A59"/>
    <w:rsid w:val="1C2D7D60"/>
    <w:rsid w:val="1C3D7C3F"/>
    <w:rsid w:val="1C6A0071"/>
    <w:rsid w:val="1C762527"/>
    <w:rsid w:val="1C79659E"/>
    <w:rsid w:val="1CA14143"/>
    <w:rsid w:val="1CAA7FC4"/>
    <w:rsid w:val="1CAF5AF6"/>
    <w:rsid w:val="1CD61459"/>
    <w:rsid w:val="1CD974E3"/>
    <w:rsid w:val="1CE04382"/>
    <w:rsid w:val="1CE33791"/>
    <w:rsid w:val="1CF51CA9"/>
    <w:rsid w:val="1CFE1867"/>
    <w:rsid w:val="1D6224A1"/>
    <w:rsid w:val="1D6E27EA"/>
    <w:rsid w:val="1D6F55D5"/>
    <w:rsid w:val="1D7A60DF"/>
    <w:rsid w:val="1D7F75F4"/>
    <w:rsid w:val="1D945D02"/>
    <w:rsid w:val="1DA15A17"/>
    <w:rsid w:val="1DC7537C"/>
    <w:rsid w:val="1DCB6E50"/>
    <w:rsid w:val="1DD32F30"/>
    <w:rsid w:val="1DD42FEB"/>
    <w:rsid w:val="1E1666FC"/>
    <w:rsid w:val="1E1D6488"/>
    <w:rsid w:val="1E2F561C"/>
    <w:rsid w:val="1E433650"/>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447801"/>
    <w:rsid w:val="1F5175A4"/>
    <w:rsid w:val="1F5B700E"/>
    <w:rsid w:val="1F7148D6"/>
    <w:rsid w:val="1F872A6F"/>
    <w:rsid w:val="1F956753"/>
    <w:rsid w:val="1FA22A01"/>
    <w:rsid w:val="1FAF0477"/>
    <w:rsid w:val="1FEC0C30"/>
    <w:rsid w:val="1FFC3E11"/>
    <w:rsid w:val="20096788"/>
    <w:rsid w:val="204122E3"/>
    <w:rsid w:val="204358DA"/>
    <w:rsid w:val="20551645"/>
    <w:rsid w:val="206F6314"/>
    <w:rsid w:val="20742759"/>
    <w:rsid w:val="20752D61"/>
    <w:rsid w:val="207D34A6"/>
    <w:rsid w:val="208A5B30"/>
    <w:rsid w:val="20990C4F"/>
    <w:rsid w:val="20AB0BDB"/>
    <w:rsid w:val="20F2343F"/>
    <w:rsid w:val="20F96753"/>
    <w:rsid w:val="210F5BF5"/>
    <w:rsid w:val="211848F0"/>
    <w:rsid w:val="2127663A"/>
    <w:rsid w:val="213C7812"/>
    <w:rsid w:val="215E369F"/>
    <w:rsid w:val="216C007A"/>
    <w:rsid w:val="217E20A6"/>
    <w:rsid w:val="218C53FB"/>
    <w:rsid w:val="21A60F2D"/>
    <w:rsid w:val="21B634D1"/>
    <w:rsid w:val="21C60F38"/>
    <w:rsid w:val="21D73D0E"/>
    <w:rsid w:val="21DE5D73"/>
    <w:rsid w:val="21F05D87"/>
    <w:rsid w:val="21FC13F2"/>
    <w:rsid w:val="222E3F97"/>
    <w:rsid w:val="223C3E1E"/>
    <w:rsid w:val="224D30E5"/>
    <w:rsid w:val="22522AA3"/>
    <w:rsid w:val="226C1225"/>
    <w:rsid w:val="2277059C"/>
    <w:rsid w:val="227B04ED"/>
    <w:rsid w:val="227F7B61"/>
    <w:rsid w:val="229E7A89"/>
    <w:rsid w:val="22BB52C9"/>
    <w:rsid w:val="22BC42C5"/>
    <w:rsid w:val="22C10C00"/>
    <w:rsid w:val="22D7029B"/>
    <w:rsid w:val="22D96981"/>
    <w:rsid w:val="22E51E6D"/>
    <w:rsid w:val="22ED52E4"/>
    <w:rsid w:val="22EE7102"/>
    <w:rsid w:val="231B44D5"/>
    <w:rsid w:val="234257E5"/>
    <w:rsid w:val="23452C96"/>
    <w:rsid w:val="234C2272"/>
    <w:rsid w:val="23687EB3"/>
    <w:rsid w:val="236C7EB0"/>
    <w:rsid w:val="23837EDC"/>
    <w:rsid w:val="239A78C7"/>
    <w:rsid w:val="23BB139B"/>
    <w:rsid w:val="23CA7D97"/>
    <w:rsid w:val="23D0148B"/>
    <w:rsid w:val="23DC1356"/>
    <w:rsid w:val="23F550DD"/>
    <w:rsid w:val="2400160A"/>
    <w:rsid w:val="24030962"/>
    <w:rsid w:val="240724FA"/>
    <w:rsid w:val="24385E67"/>
    <w:rsid w:val="246255A8"/>
    <w:rsid w:val="249950C6"/>
    <w:rsid w:val="24D671D2"/>
    <w:rsid w:val="24EC1BD7"/>
    <w:rsid w:val="25125955"/>
    <w:rsid w:val="252267FB"/>
    <w:rsid w:val="25234715"/>
    <w:rsid w:val="2537756B"/>
    <w:rsid w:val="253A2437"/>
    <w:rsid w:val="253E0913"/>
    <w:rsid w:val="255547B7"/>
    <w:rsid w:val="255F2B4B"/>
    <w:rsid w:val="25735A3C"/>
    <w:rsid w:val="257808B3"/>
    <w:rsid w:val="25963520"/>
    <w:rsid w:val="259B76C9"/>
    <w:rsid w:val="25CB7652"/>
    <w:rsid w:val="25D72288"/>
    <w:rsid w:val="25DA64A4"/>
    <w:rsid w:val="25DE6779"/>
    <w:rsid w:val="25EC7478"/>
    <w:rsid w:val="262210B8"/>
    <w:rsid w:val="263836EC"/>
    <w:rsid w:val="264D455B"/>
    <w:rsid w:val="264E2656"/>
    <w:rsid w:val="266F299F"/>
    <w:rsid w:val="266F2E57"/>
    <w:rsid w:val="267517E7"/>
    <w:rsid w:val="269945AD"/>
    <w:rsid w:val="26A64B5C"/>
    <w:rsid w:val="26AE1172"/>
    <w:rsid w:val="26B0189F"/>
    <w:rsid w:val="26C95101"/>
    <w:rsid w:val="26C95762"/>
    <w:rsid w:val="26D27CA6"/>
    <w:rsid w:val="26D643E8"/>
    <w:rsid w:val="26F63BF8"/>
    <w:rsid w:val="26F9008B"/>
    <w:rsid w:val="27266D70"/>
    <w:rsid w:val="27395344"/>
    <w:rsid w:val="2763670C"/>
    <w:rsid w:val="27672D87"/>
    <w:rsid w:val="27693422"/>
    <w:rsid w:val="277571A0"/>
    <w:rsid w:val="277638B3"/>
    <w:rsid w:val="27910D9F"/>
    <w:rsid w:val="27933039"/>
    <w:rsid w:val="279503E2"/>
    <w:rsid w:val="27A578C6"/>
    <w:rsid w:val="27B26CB4"/>
    <w:rsid w:val="27C17151"/>
    <w:rsid w:val="27E961C8"/>
    <w:rsid w:val="27F94751"/>
    <w:rsid w:val="28295B1D"/>
    <w:rsid w:val="284D0CD6"/>
    <w:rsid w:val="28690D10"/>
    <w:rsid w:val="28951007"/>
    <w:rsid w:val="28AE36FB"/>
    <w:rsid w:val="28B06EBD"/>
    <w:rsid w:val="28B93C59"/>
    <w:rsid w:val="28CA7AB7"/>
    <w:rsid w:val="28CC416C"/>
    <w:rsid w:val="28DD3CC0"/>
    <w:rsid w:val="28DF5283"/>
    <w:rsid w:val="29155B55"/>
    <w:rsid w:val="292877C3"/>
    <w:rsid w:val="294A1DB8"/>
    <w:rsid w:val="294E2211"/>
    <w:rsid w:val="295E2F6F"/>
    <w:rsid w:val="296C3AB0"/>
    <w:rsid w:val="29742670"/>
    <w:rsid w:val="29AC50F7"/>
    <w:rsid w:val="29D01E6E"/>
    <w:rsid w:val="29DD01FA"/>
    <w:rsid w:val="29F96A1E"/>
    <w:rsid w:val="2A017B8D"/>
    <w:rsid w:val="2A265FB4"/>
    <w:rsid w:val="2A3E34A2"/>
    <w:rsid w:val="2A5B17FB"/>
    <w:rsid w:val="2A654487"/>
    <w:rsid w:val="2A6609C7"/>
    <w:rsid w:val="2A6A7F5F"/>
    <w:rsid w:val="2A877125"/>
    <w:rsid w:val="2A8F2573"/>
    <w:rsid w:val="2AA91750"/>
    <w:rsid w:val="2AB856BC"/>
    <w:rsid w:val="2AC7154F"/>
    <w:rsid w:val="2ACD374A"/>
    <w:rsid w:val="2ADD6FD7"/>
    <w:rsid w:val="2AEC47AE"/>
    <w:rsid w:val="2B031B58"/>
    <w:rsid w:val="2B120F9A"/>
    <w:rsid w:val="2B147184"/>
    <w:rsid w:val="2B230A9C"/>
    <w:rsid w:val="2B334499"/>
    <w:rsid w:val="2B3D0D31"/>
    <w:rsid w:val="2B4C453D"/>
    <w:rsid w:val="2B4D60B5"/>
    <w:rsid w:val="2B553863"/>
    <w:rsid w:val="2B64615B"/>
    <w:rsid w:val="2B67351F"/>
    <w:rsid w:val="2B6C500F"/>
    <w:rsid w:val="2B6D7EBB"/>
    <w:rsid w:val="2B795BB2"/>
    <w:rsid w:val="2B7E559E"/>
    <w:rsid w:val="2B803207"/>
    <w:rsid w:val="2B8A6941"/>
    <w:rsid w:val="2B8D58FE"/>
    <w:rsid w:val="2BA96B8D"/>
    <w:rsid w:val="2BB73689"/>
    <w:rsid w:val="2BCE1C49"/>
    <w:rsid w:val="2BEB3191"/>
    <w:rsid w:val="2C16630B"/>
    <w:rsid w:val="2C2F1A39"/>
    <w:rsid w:val="2C350A14"/>
    <w:rsid w:val="2C3C5051"/>
    <w:rsid w:val="2C410DAB"/>
    <w:rsid w:val="2C52074C"/>
    <w:rsid w:val="2C550B26"/>
    <w:rsid w:val="2C5E3423"/>
    <w:rsid w:val="2C873A7A"/>
    <w:rsid w:val="2C8C7B09"/>
    <w:rsid w:val="2C917340"/>
    <w:rsid w:val="2CB86845"/>
    <w:rsid w:val="2CE86551"/>
    <w:rsid w:val="2D064325"/>
    <w:rsid w:val="2D084B9E"/>
    <w:rsid w:val="2D376514"/>
    <w:rsid w:val="2D4D0861"/>
    <w:rsid w:val="2D56250E"/>
    <w:rsid w:val="2D5F69B1"/>
    <w:rsid w:val="2D617E23"/>
    <w:rsid w:val="2D6B2737"/>
    <w:rsid w:val="2D6B2E69"/>
    <w:rsid w:val="2D6E4DA0"/>
    <w:rsid w:val="2D720FE8"/>
    <w:rsid w:val="2D764DDB"/>
    <w:rsid w:val="2D7C35AE"/>
    <w:rsid w:val="2D8C1E08"/>
    <w:rsid w:val="2D8D2872"/>
    <w:rsid w:val="2D9F7172"/>
    <w:rsid w:val="2DBE7DD7"/>
    <w:rsid w:val="2DD26D4E"/>
    <w:rsid w:val="2DDB1A21"/>
    <w:rsid w:val="2DEA7B58"/>
    <w:rsid w:val="2DF00479"/>
    <w:rsid w:val="2E13606C"/>
    <w:rsid w:val="2E1B198C"/>
    <w:rsid w:val="2E5A179D"/>
    <w:rsid w:val="2E6E0B22"/>
    <w:rsid w:val="2EA22F52"/>
    <w:rsid w:val="2EA77487"/>
    <w:rsid w:val="2EA85956"/>
    <w:rsid w:val="2EDB176F"/>
    <w:rsid w:val="2EEE6C0C"/>
    <w:rsid w:val="2EF97F9B"/>
    <w:rsid w:val="2F1A02D0"/>
    <w:rsid w:val="2F29510F"/>
    <w:rsid w:val="2F2F57E1"/>
    <w:rsid w:val="2F4116E0"/>
    <w:rsid w:val="2F463D8A"/>
    <w:rsid w:val="2F59190A"/>
    <w:rsid w:val="2F667513"/>
    <w:rsid w:val="2F6F396C"/>
    <w:rsid w:val="2F7D0825"/>
    <w:rsid w:val="2F7F39CC"/>
    <w:rsid w:val="2F8F4BC8"/>
    <w:rsid w:val="2F9F0FC6"/>
    <w:rsid w:val="2FA60044"/>
    <w:rsid w:val="2FC92557"/>
    <w:rsid w:val="301376FD"/>
    <w:rsid w:val="3021031E"/>
    <w:rsid w:val="302B0D01"/>
    <w:rsid w:val="303F0C84"/>
    <w:rsid w:val="30402A6B"/>
    <w:rsid w:val="304E389A"/>
    <w:rsid w:val="305E122B"/>
    <w:rsid w:val="3089664C"/>
    <w:rsid w:val="30F43D67"/>
    <w:rsid w:val="30F852EF"/>
    <w:rsid w:val="310D49B0"/>
    <w:rsid w:val="3110439B"/>
    <w:rsid w:val="31194B93"/>
    <w:rsid w:val="312C3B4A"/>
    <w:rsid w:val="312C78CF"/>
    <w:rsid w:val="31362B30"/>
    <w:rsid w:val="315B46B1"/>
    <w:rsid w:val="315C7993"/>
    <w:rsid w:val="317F747D"/>
    <w:rsid w:val="31931786"/>
    <w:rsid w:val="319F68E0"/>
    <w:rsid w:val="31BD0597"/>
    <w:rsid w:val="31BD0D06"/>
    <w:rsid w:val="31C517E1"/>
    <w:rsid w:val="31C72635"/>
    <w:rsid w:val="31C927B1"/>
    <w:rsid w:val="31DC679E"/>
    <w:rsid w:val="31F90057"/>
    <w:rsid w:val="32137BB1"/>
    <w:rsid w:val="321C6A9B"/>
    <w:rsid w:val="32255A4A"/>
    <w:rsid w:val="322E40B5"/>
    <w:rsid w:val="322E479D"/>
    <w:rsid w:val="32355D60"/>
    <w:rsid w:val="3247251D"/>
    <w:rsid w:val="324939D4"/>
    <w:rsid w:val="324E74B4"/>
    <w:rsid w:val="32522E19"/>
    <w:rsid w:val="32752D85"/>
    <w:rsid w:val="32816BF2"/>
    <w:rsid w:val="32833390"/>
    <w:rsid w:val="32896DFA"/>
    <w:rsid w:val="329157E0"/>
    <w:rsid w:val="3298797F"/>
    <w:rsid w:val="32EE3C86"/>
    <w:rsid w:val="33012ECF"/>
    <w:rsid w:val="33227A9D"/>
    <w:rsid w:val="3332674C"/>
    <w:rsid w:val="33501ABF"/>
    <w:rsid w:val="3355040D"/>
    <w:rsid w:val="338859FF"/>
    <w:rsid w:val="338D1A72"/>
    <w:rsid w:val="33AA3FA1"/>
    <w:rsid w:val="33BC5010"/>
    <w:rsid w:val="33C576F7"/>
    <w:rsid w:val="33DA1DD2"/>
    <w:rsid w:val="34445165"/>
    <w:rsid w:val="347E7EFA"/>
    <w:rsid w:val="34A35085"/>
    <w:rsid w:val="34B45264"/>
    <w:rsid w:val="34BC32BE"/>
    <w:rsid w:val="34C10223"/>
    <w:rsid w:val="34D453AA"/>
    <w:rsid w:val="34DB7BA2"/>
    <w:rsid w:val="34FB7337"/>
    <w:rsid w:val="35037C3F"/>
    <w:rsid w:val="350B3F72"/>
    <w:rsid w:val="351B1B03"/>
    <w:rsid w:val="351E20F6"/>
    <w:rsid w:val="35214B94"/>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C3342"/>
    <w:rsid w:val="36AE3FBC"/>
    <w:rsid w:val="36B01EA9"/>
    <w:rsid w:val="36B30138"/>
    <w:rsid w:val="36D47E56"/>
    <w:rsid w:val="36EE1496"/>
    <w:rsid w:val="370064C9"/>
    <w:rsid w:val="37215EE3"/>
    <w:rsid w:val="375F4E6F"/>
    <w:rsid w:val="378A4C07"/>
    <w:rsid w:val="379F0750"/>
    <w:rsid w:val="37A82B4B"/>
    <w:rsid w:val="37AE3E83"/>
    <w:rsid w:val="37B40D78"/>
    <w:rsid w:val="37D468DF"/>
    <w:rsid w:val="37D97FD4"/>
    <w:rsid w:val="38072E10"/>
    <w:rsid w:val="3814367B"/>
    <w:rsid w:val="383605E8"/>
    <w:rsid w:val="384328E5"/>
    <w:rsid w:val="38567219"/>
    <w:rsid w:val="386C7E8A"/>
    <w:rsid w:val="38786B8B"/>
    <w:rsid w:val="388225E4"/>
    <w:rsid w:val="3894483E"/>
    <w:rsid w:val="389470BD"/>
    <w:rsid w:val="389A39DC"/>
    <w:rsid w:val="38BA0444"/>
    <w:rsid w:val="38C1510A"/>
    <w:rsid w:val="38CB0F72"/>
    <w:rsid w:val="38FB2253"/>
    <w:rsid w:val="39096B5A"/>
    <w:rsid w:val="39297812"/>
    <w:rsid w:val="3938210C"/>
    <w:rsid w:val="393A3411"/>
    <w:rsid w:val="3982599D"/>
    <w:rsid w:val="398F19AA"/>
    <w:rsid w:val="39A86B64"/>
    <w:rsid w:val="39AC75BB"/>
    <w:rsid w:val="39BC6F89"/>
    <w:rsid w:val="39C72CF1"/>
    <w:rsid w:val="39D2068C"/>
    <w:rsid w:val="39D9681F"/>
    <w:rsid w:val="39E47812"/>
    <w:rsid w:val="39F01549"/>
    <w:rsid w:val="39F34723"/>
    <w:rsid w:val="39FA3F98"/>
    <w:rsid w:val="3A194063"/>
    <w:rsid w:val="3A3469A2"/>
    <w:rsid w:val="3A653689"/>
    <w:rsid w:val="3A6C3466"/>
    <w:rsid w:val="3ABE1572"/>
    <w:rsid w:val="3AC60027"/>
    <w:rsid w:val="3AD01C00"/>
    <w:rsid w:val="3ADE6186"/>
    <w:rsid w:val="3AFE61A0"/>
    <w:rsid w:val="3B407699"/>
    <w:rsid w:val="3B4439EA"/>
    <w:rsid w:val="3B8B6092"/>
    <w:rsid w:val="3B9210CB"/>
    <w:rsid w:val="3BDD61BE"/>
    <w:rsid w:val="3C020F81"/>
    <w:rsid w:val="3C196455"/>
    <w:rsid w:val="3C1D2EDC"/>
    <w:rsid w:val="3C2A6407"/>
    <w:rsid w:val="3C2B2BC9"/>
    <w:rsid w:val="3C5B024B"/>
    <w:rsid w:val="3C62213C"/>
    <w:rsid w:val="3C7402E9"/>
    <w:rsid w:val="3C9D03DD"/>
    <w:rsid w:val="3C9E03E9"/>
    <w:rsid w:val="3CB62596"/>
    <w:rsid w:val="3CC20EC3"/>
    <w:rsid w:val="3CC43E63"/>
    <w:rsid w:val="3CC67730"/>
    <w:rsid w:val="3CCD5BEA"/>
    <w:rsid w:val="3CD17E5D"/>
    <w:rsid w:val="3CE86AAE"/>
    <w:rsid w:val="3D06652F"/>
    <w:rsid w:val="3D15138C"/>
    <w:rsid w:val="3D1657A0"/>
    <w:rsid w:val="3D1E71FD"/>
    <w:rsid w:val="3D2B0747"/>
    <w:rsid w:val="3D2E4356"/>
    <w:rsid w:val="3D3C069A"/>
    <w:rsid w:val="3D4D1B36"/>
    <w:rsid w:val="3D6F31C3"/>
    <w:rsid w:val="3D791FB6"/>
    <w:rsid w:val="3D8C047F"/>
    <w:rsid w:val="3D911E9E"/>
    <w:rsid w:val="3D955F0B"/>
    <w:rsid w:val="3DAA70F7"/>
    <w:rsid w:val="3DC45B35"/>
    <w:rsid w:val="3DD438CF"/>
    <w:rsid w:val="3DE05327"/>
    <w:rsid w:val="3DEF5D5E"/>
    <w:rsid w:val="3E105DD1"/>
    <w:rsid w:val="3E135A49"/>
    <w:rsid w:val="3E3C4793"/>
    <w:rsid w:val="3E554440"/>
    <w:rsid w:val="3E5C2B11"/>
    <w:rsid w:val="3E641A27"/>
    <w:rsid w:val="3E680FB3"/>
    <w:rsid w:val="3E6B691B"/>
    <w:rsid w:val="3E7156EE"/>
    <w:rsid w:val="3E8137A4"/>
    <w:rsid w:val="3E8C1F25"/>
    <w:rsid w:val="3ECE1B55"/>
    <w:rsid w:val="3ED75DED"/>
    <w:rsid w:val="3EDE4003"/>
    <w:rsid w:val="3F082680"/>
    <w:rsid w:val="3F0B1A9C"/>
    <w:rsid w:val="3F412E52"/>
    <w:rsid w:val="3F4403BB"/>
    <w:rsid w:val="3F473CDC"/>
    <w:rsid w:val="3F587792"/>
    <w:rsid w:val="3F7F1E34"/>
    <w:rsid w:val="3F8E5196"/>
    <w:rsid w:val="3F9232AB"/>
    <w:rsid w:val="3FA504F4"/>
    <w:rsid w:val="3FB96FAE"/>
    <w:rsid w:val="3FC44564"/>
    <w:rsid w:val="3FC66511"/>
    <w:rsid w:val="3FD54D20"/>
    <w:rsid w:val="3FE85D10"/>
    <w:rsid w:val="3FED02A4"/>
    <w:rsid w:val="40285A0B"/>
    <w:rsid w:val="4031006C"/>
    <w:rsid w:val="40590A97"/>
    <w:rsid w:val="40682BCE"/>
    <w:rsid w:val="40731A8F"/>
    <w:rsid w:val="407C3079"/>
    <w:rsid w:val="40802021"/>
    <w:rsid w:val="40A24370"/>
    <w:rsid w:val="40AF020B"/>
    <w:rsid w:val="40B322BC"/>
    <w:rsid w:val="40EC1108"/>
    <w:rsid w:val="41001AE1"/>
    <w:rsid w:val="410332C4"/>
    <w:rsid w:val="4109585D"/>
    <w:rsid w:val="41153151"/>
    <w:rsid w:val="411E57AE"/>
    <w:rsid w:val="411F6D4A"/>
    <w:rsid w:val="41217FBB"/>
    <w:rsid w:val="41485829"/>
    <w:rsid w:val="41534655"/>
    <w:rsid w:val="4176168D"/>
    <w:rsid w:val="417A5280"/>
    <w:rsid w:val="417B0590"/>
    <w:rsid w:val="41A067AD"/>
    <w:rsid w:val="41A754A3"/>
    <w:rsid w:val="41CC1260"/>
    <w:rsid w:val="41D54B5D"/>
    <w:rsid w:val="41D965C7"/>
    <w:rsid w:val="41EB2B62"/>
    <w:rsid w:val="41EC08D8"/>
    <w:rsid w:val="41F324D1"/>
    <w:rsid w:val="41FD5B96"/>
    <w:rsid w:val="42090DF5"/>
    <w:rsid w:val="421E47C6"/>
    <w:rsid w:val="4228526F"/>
    <w:rsid w:val="4235103F"/>
    <w:rsid w:val="42486FB9"/>
    <w:rsid w:val="42554516"/>
    <w:rsid w:val="42582974"/>
    <w:rsid w:val="42721DFC"/>
    <w:rsid w:val="429C198D"/>
    <w:rsid w:val="42AC31A6"/>
    <w:rsid w:val="42B411B0"/>
    <w:rsid w:val="42C03236"/>
    <w:rsid w:val="42DF0262"/>
    <w:rsid w:val="430006FB"/>
    <w:rsid w:val="4321286F"/>
    <w:rsid w:val="432145CC"/>
    <w:rsid w:val="43396BE0"/>
    <w:rsid w:val="4345266C"/>
    <w:rsid w:val="436475E1"/>
    <w:rsid w:val="43915286"/>
    <w:rsid w:val="43965BE1"/>
    <w:rsid w:val="4397475E"/>
    <w:rsid w:val="43CD3B56"/>
    <w:rsid w:val="43FF2143"/>
    <w:rsid w:val="44090BA2"/>
    <w:rsid w:val="4410038D"/>
    <w:rsid w:val="44285E79"/>
    <w:rsid w:val="442D393C"/>
    <w:rsid w:val="443019C5"/>
    <w:rsid w:val="443D3A51"/>
    <w:rsid w:val="446035E0"/>
    <w:rsid w:val="4487573F"/>
    <w:rsid w:val="44A17338"/>
    <w:rsid w:val="44AB2B5B"/>
    <w:rsid w:val="44B25BC6"/>
    <w:rsid w:val="44B67636"/>
    <w:rsid w:val="44D02E3C"/>
    <w:rsid w:val="44DE49A2"/>
    <w:rsid w:val="44FB079E"/>
    <w:rsid w:val="44FB5C7B"/>
    <w:rsid w:val="450C4423"/>
    <w:rsid w:val="45121F3A"/>
    <w:rsid w:val="4515207E"/>
    <w:rsid w:val="451905D2"/>
    <w:rsid w:val="452C1E4A"/>
    <w:rsid w:val="45592C20"/>
    <w:rsid w:val="455C295B"/>
    <w:rsid w:val="455F184B"/>
    <w:rsid w:val="45653C7C"/>
    <w:rsid w:val="45882B0B"/>
    <w:rsid w:val="45A45582"/>
    <w:rsid w:val="45BD3B24"/>
    <w:rsid w:val="45D30278"/>
    <w:rsid w:val="45DF5D61"/>
    <w:rsid w:val="45E66119"/>
    <w:rsid w:val="45EA6284"/>
    <w:rsid w:val="45ED24CB"/>
    <w:rsid w:val="45ED7A7C"/>
    <w:rsid w:val="46040802"/>
    <w:rsid w:val="463771BC"/>
    <w:rsid w:val="465A1F8B"/>
    <w:rsid w:val="467A26EC"/>
    <w:rsid w:val="46940886"/>
    <w:rsid w:val="46B77332"/>
    <w:rsid w:val="46BA65A5"/>
    <w:rsid w:val="46C90EB1"/>
    <w:rsid w:val="46CE1D0E"/>
    <w:rsid w:val="46E73DFB"/>
    <w:rsid w:val="46E74C8D"/>
    <w:rsid w:val="470D6CAD"/>
    <w:rsid w:val="4718153A"/>
    <w:rsid w:val="473E46CA"/>
    <w:rsid w:val="473F6B8D"/>
    <w:rsid w:val="474E0F13"/>
    <w:rsid w:val="47827BBE"/>
    <w:rsid w:val="478F5FAC"/>
    <w:rsid w:val="47970A8A"/>
    <w:rsid w:val="47A73A7F"/>
    <w:rsid w:val="47B91F27"/>
    <w:rsid w:val="47BA394D"/>
    <w:rsid w:val="47C92A5C"/>
    <w:rsid w:val="47CF432C"/>
    <w:rsid w:val="48074B5D"/>
    <w:rsid w:val="481737E3"/>
    <w:rsid w:val="4817572F"/>
    <w:rsid w:val="483121D2"/>
    <w:rsid w:val="483C1D4B"/>
    <w:rsid w:val="484B1144"/>
    <w:rsid w:val="48503AA2"/>
    <w:rsid w:val="48860D94"/>
    <w:rsid w:val="48BD0BF7"/>
    <w:rsid w:val="48C80169"/>
    <w:rsid w:val="48C92D7C"/>
    <w:rsid w:val="48D4160C"/>
    <w:rsid w:val="490C4EE3"/>
    <w:rsid w:val="492172DE"/>
    <w:rsid w:val="49261638"/>
    <w:rsid w:val="49294055"/>
    <w:rsid w:val="492B65A0"/>
    <w:rsid w:val="493E3A21"/>
    <w:rsid w:val="49493A8E"/>
    <w:rsid w:val="49530B2E"/>
    <w:rsid w:val="495C59E0"/>
    <w:rsid w:val="498B728C"/>
    <w:rsid w:val="499E6753"/>
    <w:rsid w:val="49A72410"/>
    <w:rsid w:val="49AC45A6"/>
    <w:rsid w:val="49B55B24"/>
    <w:rsid w:val="49CE1ED2"/>
    <w:rsid w:val="49CF2607"/>
    <w:rsid w:val="49CF51AF"/>
    <w:rsid w:val="49D45C0D"/>
    <w:rsid w:val="49EB5704"/>
    <w:rsid w:val="49F54E03"/>
    <w:rsid w:val="4A2C39DA"/>
    <w:rsid w:val="4A2F5A89"/>
    <w:rsid w:val="4A3D1A58"/>
    <w:rsid w:val="4A4C0FD3"/>
    <w:rsid w:val="4A7E3F79"/>
    <w:rsid w:val="4A85617A"/>
    <w:rsid w:val="4AB0121F"/>
    <w:rsid w:val="4AB427DE"/>
    <w:rsid w:val="4ACA66DE"/>
    <w:rsid w:val="4AD23C08"/>
    <w:rsid w:val="4AD262D6"/>
    <w:rsid w:val="4AE3049A"/>
    <w:rsid w:val="4AEA2226"/>
    <w:rsid w:val="4AEE0958"/>
    <w:rsid w:val="4B011152"/>
    <w:rsid w:val="4B0E18BE"/>
    <w:rsid w:val="4B151076"/>
    <w:rsid w:val="4B294DB3"/>
    <w:rsid w:val="4B6D6691"/>
    <w:rsid w:val="4B87305E"/>
    <w:rsid w:val="4B8A1E35"/>
    <w:rsid w:val="4BA376CF"/>
    <w:rsid w:val="4BD73BBA"/>
    <w:rsid w:val="4BDE1ABD"/>
    <w:rsid w:val="4BFB3F74"/>
    <w:rsid w:val="4C2B16AD"/>
    <w:rsid w:val="4C2F37A4"/>
    <w:rsid w:val="4C3A2F25"/>
    <w:rsid w:val="4C424873"/>
    <w:rsid w:val="4C51222F"/>
    <w:rsid w:val="4C56386F"/>
    <w:rsid w:val="4C781B01"/>
    <w:rsid w:val="4C78285B"/>
    <w:rsid w:val="4C893AEE"/>
    <w:rsid w:val="4C965CA4"/>
    <w:rsid w:val="4CAC5F0F"/>
    <w:rsid w:val="4CAE799B"/>
    <w:rsid w:val="4CCF3917"/>
    <w:rsid w:val="4CD13C3C"/>
    <w:rsid w:val="4CD6539D"/>
    <w:rsid w:val="4CF220BC"/>
    <w:rsid w:val="4D0D0BA2"/>
    <w:rsid w:val="4D436A63"/>
    <w:rsid w:val="4D5C1677"/>
    <w:rsid w:val="4D625144"/>
    <w:rsid w:val="4D6C0D2A"/>
    <w:rsid w:val="4D7309C9"/>
    <w:rsid w:val="4D7874DA"/>
    <w:rsid w:val="4D7C6468"/>
    <w:rsid w:val="4D8A1F68"/>
    <w:rsid w:val="4D8B44DE"/>
    <w:rsid w:val="4D97664C"/>
    <w:rsid w:val="4DBC25F5"/>
    <w:rsid w:val="4DBF0ECD"/>
    <w:rsid w:val="4DE504D6"/>
    <w:rsid w:val="4E0B5516"/>
    <w:rsid w:val="4E176C0E"/>
    <w:rsid w:val="4E1A2CDF"/>
    <w:rsid w:val="4E3E0B92"/>
    <w:rsid w:val="4E4A181E"/>
    <w:rsid w:val="4E71376E"/>
    <w:rsid w:val="4E9A35F6"/>
    <w:rsid w:val="4E9C38D2"/>
    <w:rsid w:val="4E9F3F47"/>
    <w:rsid w:val="4EA96362"/>
    <w:rsid w:val="4EB4361E"/>
    <w:rsid w:val="4EB804E7"/>
    <w:rsid w:val="4EB97372"/>
    <w:rsid w:val="4ED92AAA"/>
    <w:rsid w:val="4EDC7A43"/>
    <w:rsid w:val="4EE3047C"/>
    <w:rsid w:val="4F055D1A"/>
    <w:rsid w:val="4F1C2905"/>
    <w:rsid w:val="4F324BA4"/>
    <w:rsid w:val="4F5C1C29"/>
    <w:rsid w:val="4F77095E"/>
    <w:rsid w:val="4F813CE3"/>
    <w:rsid w:val="4FB11E26"/>
    <w:rsid w:val="4FB21D9B"/>
    <w:rsid w:val="4FB36E36"/>
    <w:rsid w:val="4FD8289E"/>
    <w:rsid w:val="4FE121E0"/>
    <w:rsid w:val="4FFC001B"/>
    <w:rsid w:val="50024A02"/>
    <w:rsid w:val="500B256B"/>
    <w:rsid w:val="500D03BA"/>
    <w:rsid w:val="501274A8"/>
    <w:rsid w:val="501C4433"/>
    <w:rsid w:val="50212408"/>
    <w:rsid w:val="502C7665"/>
    <w:rsid w:val="502D6A14"/>
    <w:rsid w:val="50402524"/>
    <w:rsid w:val="50450EDC"/>
    <w:rsid w:val="5048141D"/>
    <w:rsid w:val="504A4618"/>
    <w:rsid w:val="504C4504"/>
    <w:rsid w:val="50555DAA"/>
    <w:rsid w:val="5064480B"/>
    <w:rsid w:val="506D5CD3"/>
    <w:rsid w:val="50737E05"/>
    <w:rsid w:val="507E0875"/>
    <w:rsid w:val="50835AB4"/>
    <w:rsid w:val="509C434E"/>
    <w:rsid w:val="50AF3019"/>
    <w:rsid w:val="50B570FC"/>
    <w:rsid w:val="510B0615"/>
    <w:rsid w:val="51161B0F"/>
    <w:rsid w:val="513A4644"/>
    <w:rsid w:val="51484F39"/>
    <w:rsid w:val="51510033"/>
    <w:rsid w:val="515325F9"/>
    <w:rsid w:val="51544C36"/>
    <w:rsid w:val="51696EC8"/>
    <w:rsid w:val="51891476"/>
    <w:rsid w:val="51AB6C0B"/>
    <w:rsid w:val="51AC10F3"/>
    <w:rsid w:val="51B93336"/>
    <w:rsid w:val="51C87678"/>
    <w:rsid w:val="51CF0AE4"/>
    <w:rsid w:val="51DA3ED1"/>
    <w:rsid w:val="51E16C5E"/>
    <w:rsid w:val="51EE2EFE"/>
    <w:rsid w:val="52033C58"/>
    <w:rsid w:val="52154D36"/>
    <w:rsid w:val="521E0E23"/>
    <w:rsid w:val="52330355"/>
    <w:rsid w:val="524364F0"/>
    <w:rsid w:val="52476567"/>
    <w:rsid w:val="52542BA4"/>
    <w:rsid w:val="526D1CA4"/>
    <w:rsid w:val="52766EB7"/>
    <w:rsid w:val="52CC3782"/>
    <w:rsid w:val="52D93B45"/>
    <w:rsid w:val="52DB6B11"/>
    <w:rsid w:val="52EF160A"/>
    <w:rsid w:val="53232B03"/>
    <w:rsid w:val="532D60AA"/>
    <w:rsid w:val="53450FB4"/>
    <w:rsid w:val="53534777"/>
    <w:rsid w:val="536B2292"/>
    <w:rsid w:val="53802F1E"/>
    <w:rsid w:val="5387455E"/>
    <w:rsid w:val="53AA455A"/>
    <w:rsid w:val="53C0143B"/>
    <w:rsid w:val="53C0145A"/>
    <w:rsid w:val="53C040E0"/>
    <w:rsid w:val="53DD1876"/>
    <w:rsid w:val="53EA4B4D"/>
    <w:rsid w:val="53F42BFC"/>
    <w:rsid w:val="54143C2E"/>
    <w:rsid w:val="542C14C2"/>
    <w:rsid w:val="543516A4"/>
    <w:rsid w:val="543D4AD1"/>
    <w:rsid w:val="54661761"/>
    <w:rsid w:val="54664EFA"/>
    <w:rsid w:val="5484223C"/>
    <w:rsid w:val="548F49A9"/>
    <w:rsid w:val="54B13D88"/>
    <w:rsid w:val="54B238E4"/>
    <w:rsid w:val="54B40CB1"/>
    <w:rsid w:val="54BB429B"/>
    <w:rsid w:val="54BE4FC6"/>
    <w:rsid w:val="54BF72B3"/>
    <w:rsid w:val="54C95316"/>
    <w:rsid w:val="54DB5C0B"/>
    <w:rsid w:val="54EC4485"/>
    <w:rsid w:val="54ED2039"/>
    <w:rsid w:val="54FA52BE"/>
    <w:rsid w:val="54FC71B9"/>
    <w:rsid w:val="551E25E6"/>
    <w:rsid w:val="55514246"/>
    <w:rsid w:val="55534DAE"/>
    <w:rsid w:val="55552619"/>
    <w:rsid w:val="555723F7"/>
    <w:rsid w:val="5562658A"/>
    <w:rsid w:val="55743724"/>
    <w:rsid w:val="55964BCE"/>
    <w:rsid w:val="55A11E85"/>
    <w:rsid w:val="55A90669"/>
    <w:rsid w:val="55E16978"/>
    <w:rsid w:val="56001496"/>
    <w:rsid w:val="56006F84"/>
    <w:rsid w:val="56143E3B"/>
    <w:rsid w:val="56232462"/>
    <w:rsid w:val="562E3447"/>
    <w:rsid w:val="56391D8C"/>
    <w:rsid w:val="56456412"/>
    <w:rsid w:val="5646636F"/>
    <w:rsid w:val="56523A25"/>
    <w:rsid w:val="566810E6"/>
    <w:rsid w:val="566948CA"/>
    <w:rsid w:val="567C25C2"/>
    <w:rsid w:val="56854B38"/>
    <w:rsid w:val="56931DFC"/>
    <w:rsid w:val="56A17487"/>
    <w:rsid w:val="56A82F5F"/>
    <w:rsid w:val="56B74066"/>
    <w:rsid w:val="56D1146C"/>
    <w:rsid w:val="57192C2B"/>
    <w:rsid w:val="57204B2B"/>
    <w:rsid w:val="572A6CBD"/>
    <w:rsid w:val="5740020F"/>
    <w:rsid w:val="575D2C9F"/>
    <w:rsid w:val="57760024"/>
    <w:rsid w:val="577A4D00"/>
    <w:rsid w:val="578F4822"/>
    <w:rsid w:val="57BB1AA5"/>
    <w:rsid w:val="57C32D8A"/>
    <w:rsid w:val="57FC6959"/>
    <w:rsid w:val="581835D0"/>
    <w:rsid w:val="58215CE6"/>
    <w:rsid w:val="582651D9"/>
    <w:rsid w:val="582B3687"/>
    <w:rsid w:val="58341788"/>
    <w:rsid w:val="584D4BC9"/>
    <w:rsid w:val="587D77F3"/>
    <w:rsid w:val="588760D8"/>
    <w:rsid w:val="58AC3B40"/>
    <w:rsid w:val="58BF49A0"/>
    <w:rsid w:val="58D05559"/>
    <w:rsid w:val="58F94AA1"/>
    <w:rsid w:val="59236F5F"/>
    <w:rsid w:val="59364FCE"/>
    <w:rsid w:val="593E0F5E"/>
    <w:rsid w:val="59613D5B"/>
    <w:rsid w:val="59795610"/>
    <w:rsid w:val="598D5EA1"/>
    <w:rsid w:val="59A87333"/>
    <w:rsid w:val="59F33D25"/>
    <w:rsid w:val="59F374C9"/>
    <w:rsid w:val="59FC20B1"/>
    <w:rsid w:val="5A047431"/>
    <w:rsid w:val="5A132204"/>
    <w:rsid w:val="5A30373F"/>
    <w:rsid w:val="5A316CDE"/>
    <w:rsid w:val="5A372277"/>
    <w:rsid w:val="5A3A49A0"/>
    <w:rsid w:val="5A4A5805"/>
    <w:rsid w:val="5A5271AE"/>
    <w:rsid w:val="5A8C6651"/>
    <w:rsid w:val="5A901B37"/>
    <w:rsid w:val="5A9403AF"/>
    <w:rsid w:val="5AAB764F"/>
    <w:rsid w:val="5ABB766C"/>
    <w:rsid w:val="5AF303D2"/>
    <w:rsid w:val="5AF47037"/>
    <w:rsid w:val="5B063C43"/>
    <w:rsid w:val="5B1100CF"/>
    <w:rsid w:val="5B1F61C8"/>
    <w:rsid w:val="5B2C737F"/>
    <w:rsid w:val="5B3B2F6F"/>
    <w:rsid w:val="5B44301F"/>
    <w:rsid w:val="5B532DE1"/>
    <w:rsid w:val="5B9301D0"/>
    <w:rsid w:val="5BD119C8"/>
    <w:rsid w:val="5BFD7BAE"/>
    <w:rsid w:val="5C0D10D3"/>
    <w:rsid w:val="5C0F7217"/>
    <w:rsid w:val="5C1E259C"/>
    <w:rsid w:val="5C233638"/>
    <w:rsid w:val="5C2832AF"/>
    <w:rsid w:val="5C701A43"/>
    <w:rsid w:val="5C8420EA"/>
    <w:rsid w:val="5C8A68C1"/>
    <w:rsid w:val="5CB809B3"/>
    <w:rsid w:val="5CB87EE3"/>
    <w:rsid w:val="5CC33F8F"/>
    <w:rsid w:val="5CC46FD4"/>
    <w:rsid w:val="5CE53C02"/>
    <w:rsid w:val="5CEE43D8"/>
    <w:rsid w:val="5D133B00"/>
    <w:rsid w:val="5D385E6E"/>
    <w:rsid w:val="5D3B50CB"/>
    <w:rsid w:val="5D3D3BDA"/>
    <w:rsid w:val="5D3E6217"/>
    <w:rsid w:val="5D4018C0"/>
    <w:rsid w:val="5D534ED2"/>
    <w:rsid w:val="5D551932"/>
    <w:rsid w:val="5D702319"/>
    <w:rsid w:val="5D7D3532"/>
    <w:rsid w:val="5D7F0844"/>
    <w:rsid w:val="5D905D0C"/>
    <w:rsid w:val="5DCB5EF7"/>
    <w:rsid w:val="5DD744E3"/>
    <w:rsid w:val="5E0B0AB7"/>
    <w:rsid w:val="5E0F7426"/>
    <w:rsid w:val="5E285B67"/>
    <w:rsid w:val="5E451DF4"/>
    <w:rsid w:val="5E867AE3"/>
    <w:rsid w:val="5E992A5F"/>
    <w:rsid w:val="5EAD6B42"/>
    <w:rsid w:val="5ECA1402"/>
    <w:rsid w:val="5EF36CDE"/>
    <w:rsid w:val="5F173E65"/>
    <w:rsid w:val="5F221DE4"/>
    <w:rsid w:val="5F252D03"/>
    <w:rsid w:val="5F33760C"/>
    <w:rsid w:val="5F4B0090"/>
    <w:rsid w:val="5F667874"/>
    <w:rsid w:val="5F7908E1"/>
    <w:rsid w:val="5FF443C5"/>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34C19"/>
    <w:rsid w:val="61653F37"/>
    <w:rsid w:val="617D000C"/>
    <w:rsid w:val="61994F49"/>
    <w:rsid w:val="619F3E0D"/>
    <w:rsid w:val="61A54640"/>
    <w:rsid w:val="61CD2E2C"/>
    <w:rsid w:val="61CF15A7"/>
    <w:rsid w:val="61CF5B6F"/>
    <w:rsid w:val="61F77F69"/>
    <w:rsid w:val="61F84BAF"/>
    <w:rsid w:val="61FD2FD8"/>
    <w:rsid w:val="6206049A"/>
    <w:rsid w:val="62075B2E"/>
    <w:rsid w:val="622D7003"/>
    <w:rsid w:val="62475375"/>
    <w:rsid w:val="625B3367"/>
    <w:rsid w:val="626D649D"/>
    <w:rsid w:val="62B335E8"/>
    <w:rsid w:val="62C81E68"/>
    <w:rsid w:val="62FB0633"/>
    <w:rsid w:val="633C3873"/>
    <w:rsid w:val="63697A64"/>
    <w:rsid w:val="637031B0"/>
    <w:rsid w:val="63711267"/>
    <w:rsid w:val="638A6BE2"/>
    <w:rsid w:val="63913514"/>
    <w:rsid w:val="63A17D3F"/>
    <w:rsid w:val="63D45AA3"/>
    <w:rsid w:val="63F11A96"/>
    <w:rsid w:val="63F3184C"/>
    <w:rsid w:val="641478AA"/>
    <w:rsid w:val="641A4A32"/>
    <w:rsid w:val="64403E15"/>
    <w:rsid w:val="645743BC"/>
    <w:rsid w:val="64661321"/>
    <w:rsid w:val="6467004C"/>
    <w:rsid w:val="647F274E"/>
    <w:rsid w:val="64967BBE"/>
    <w:rsid w:val="64974838"/>
    <w:rsid w:val="6499242E"/>
    <w:rsid w:val="649E1501"/>
    <w:rsid w:val="64BA7F8D"/>
    <w:rsid w:val="64ED7203"/>
    <w:rsid w:val="650250B2"/>
    <w:rsid w:val="65377154"/>
    <w:rsid w:val="654E02C9"/>
    <w:rsid w:val="65A7731F"/>
    <w:rsid w:val="65C760C7"/>
    <w:rsid w:val="65D27110"/>
    <w:rsid w:val="65D54B7C"/>
    <w:rsid w:val="65DC1E88"/>
    <w:rsid w:val="65EE0732"/>
    <w:rsid w:val="65FF06ED"/>
    <w:rsid w:val="663F2C6F"/>
    <w:rsid w:val="664D3D7C"/>
    <w:rsid w:val="664F777B"/>
    <w:rsid w:val="664F7CB0"/>
    <w:rsid w:val="665033E1"/>
    <w:rsid w:val="665E73B8"/>
    <w:rsid w:val="66673EE0"/>
    <w:rsid w:val="666E6D4E"/>
    <w:rsid w:val="6682416C"/>
    <w:rsid w:val="66B06489"/>
    <w:rsid w:val="66BB19F6"/>
    <w:rsid w:val="66C02854"/>
    <w:rsid w:val="66E740B6"/>
    <w:rsid w:val="66E840DF"/>
    <w:rsid w:val="66E96C53"/>
    <w:rsid w:val="66FD0331"/>
    <w:rsid w:val="67083A89"/>
    <w:rsid w:val="670C6D97"/>
    <w:rsid w:val="67314688"/>
    <w:rsid w:val="676A3468"/>
    <w:rsid w:val="67827395"/>
    <w:rsid w:val="67A54A70"/>
    <w:rsid w:val="67AB07B5"/>
    <w:rsid w:val="67AD30EB"/>
    <w:rsid w:val="67C015EF"/>
    <w:rsid w:val="67C54BF3"/>
    <w:rsid w:val="67CD2DF1"/>
    <w:rsid w:val="68232A61"/>
    <w:rsid w:val="68370F61"/>
    <w:rsid w:val="683B2F63"/>
    <w:rsid w:val="68484179"/>
    <w:rsid w:val="68546760"/>
    <w:rsid w:val="686A120A"/>
    <w:rsid w:val="687068E5"/>
    <w:rsid w:val="687C371F"/>
    <w:rsid w:val="688013D2"/>
    <w:rsid w:val="6899015D"/>
    <w:rsid w:val="68C80ECC"/>
    <w:rsid w:val="68EA7CC6"/>
    <w:rsid w:val="68F030DB"/>
    <w:rsid w:val="69231588"/>
    <w:rsid w:val="694C0CF2"/>
    <w:rsid w:val="694F4E3A"/>
    <w:rsid w:val="69590F42"/>
    <w:rsid w:val="69A71D2D"/>
    <w:rsid w:val="69B25EB8"/>
    <w:rsid w:val="69DF7768"/>
    <w:rsid w:val="69F23FA9"/>
    <w:rsid w:val="6A1F5918"/>
    <w:rsid w:val="6A2C2B1C"/>
    <w:rsid w:val="6A8B7D07"/>
    <w:rsid w:val="6A91458D"/>
    <w:rsid w:val="6A931B70"/>
    <w:rsid w:val="6A9F49F8"/>
    <w:rsid w:val="6AA3100D"/>
    <w:rsid w:val="6AA4695E"/>
    <w:rsid w:val="6ACF701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D56552"/>
    <w:rsid w:val="6BDC0D79"/>
    <w:rsid w:val="6BF5046F"/>
    <w:rsid w:val="6BFD635D"/>
    <w:rsid w:val="6C251408"/>
    <w:rsid w:val="6C376154"/>
    <w:rsid w:val="6C4547EB"/>
    <w:rsid w:val="6CF26859"/>
    <w:rsid w:val="6D077937"/>
    <w:rsid w:val="6D1A4673"/>
    <w:rsid w:val="6D5875F3"/>
    <w:rsid w:val="6D6F08C7"/>
    <w:rsid w:val="6D7709B7"/>
    <w:rsid w:val="6DAA2CB2"/>
    <w:rsid w:val="6DC34E17"/>
    <w:rsid w:val="6DC529FA"/>
    <w:rsid w:val="6DEC32D0"/>
    <w:rsid w:val="6DFC675F"/>
    <w:rsid w:val="6E051C5B"/>
    <w:rsid w:val="6E0E3889"/>
    <w:rsid w:val="6E0F7BB5"/>
    <w:rsid w:val="6E286538"/>
    <w:rsid w:val="6E4806EB"/>
    <w:rsid w:val="6E697337"/>
    <w:rsid w:val="6E8D216C"/>
    <w:rsid w:val="6EC03107"/>
    <w:rsid w:val="6ED85A16"/>
    <w:rsid w:val="6F247F28"/>
    <w:rsid w:val="6F5135AC"/>
    <w:rsid w:val="6F774563"/>
    <w:rsid w:val="6F7B4682"/>
    <w:rsid w:val="6F8710B3"/>
    <w:rsid w:val="6F890F5D"/>
    <w:rsid w:val="6F927800"/>
    <w:rsid w:val="6FC56574"/>
    <w:rsid w:val="6FCC6BC6"/>
    <w:rsid w:val="6FE77596"/>
    <w:rsid w:val="70011AA5"/>
    <w:rsid w:val="706D1274"/>
    <w:rsid w:val="70825F90"/>
    <w:rsid w:val="708C03BC"/>
    <w:rsid w:val="709424D8"/>
    <w:rsid w:val="70A17223"/>
    <w:rsid w:val="70B00C2A"/>
    <w:rsid w:val="70B34548"/>
    <w:rsid w:val="70B70E78"/>
    <w:rsid w:val="70C06C8E"/>
    <w:rsid w:val="70CF493F"/>
    <w:rsid w:val="70D1682C"/>
    <w:rsid w:val="70F23A2D"/>
    <w:rsid w:val="70F33C1C"/>
    <w:rsid w:val="710129BA"/>
    <w:rsid w:val="71046775"/>
    <w:rsid w:val="71051590"/>
    <w:rsid w:val="710815A9"/>
    <w:rsid w:val="711C5EA2"/>
    <w:rsid w:val="712C3304"/>
    <w:rsid w:val="71506609"/>
    <w:rsid w:val="71887D12"/>
    <w:rsid w:val="71993899"/>
    <w:rsid w:val="71C0158D"/>
    <w:rsid w:val="71C416B3"/>
    <w:rsid w:val="71D82B3E"/>
    <w:rsid w:val="71E30187"/>
    <w:rsid w:val="71E672E6"/>
    <w:rsid w:val="72030062"/>
    <w:rsid w:val="72203B32"/>
    <w:rsid w:val="723B3A5F"/>
    <w:rsid w:val="72604D9A"/>
    <w:rsid w:val="727D002E"/>
    <w:rsid w:val="72CB7B7D"/>
    <w:rsid w:val="72E003D5"/>
    <w:rsid w:val="72E56610"/>
    <w:rsid w:val="72F87582"/>
    <w:rsid w:val="72FB5B98"/>
    <w:rsid w:val="730B7CC5"/>
    <w:rsid w:val="73273A14"/>
    <w:rsid w:val="73317CE5"/>
    <w:rsid w:val="7340786D"/>
    <w:rsid w:val="73522999"/>
    <w:rsid w:val="735E3EE4"/>
    <w:rsid w:val="7396072C"/>
    <w:rsid w:val="73AF00C8"/>
    <w:rsid w:val="73B05C87"/>
    <w:rsid w:val="73C8114E"/>
    <w:rsid w:val="73CD7ED3"/>
    <w:rsid w:val="73E56629"/>
    <w:rsid w:val="73F26859"/>
    <w:rsid w:val="74102B16"/>
    <w:rsid w:val="74261C08"/>
    <w:rsid w:val="742E6BAD"/>
    <w:rsid w:val="7443632D"/>
    <w:rsid w:val="74544D03"/>
    <w:rsid w:val="74851E28"/>
    <w:rsid w:val="749D09E3"/>
    <w:rsid w:val="74A77879"/>
    <w:rsid w:val="74C65374"/>
    <w:rsid w:val="74D27464"/>
    <w:rsid w:val="74F63326"/>
    <w:rsid w:val="74F724BB"/>
    <w:rsid w:val="750B7ED2"/>
    <w:rsid w:val="7516676C"/>
    <w:rsid w:val="75316190"/>
    <w:rsid w:val="75327462"/>
    <w:rsid w:val="753650F6"/>
    <w:rsid w:val="75484703"/>
    <w:rsid w:val="755F70CE"/>
    <w:rsid w:val="757860E7"/>
    <w:rsid w:val="757C2579"/>
    <w:rsid w:val="7588380A"/>
    <w:rsid w:val="759241D5"/>
    <w:rsid w:val="759A0211"/>
    <w:rsid w:val="759D78AD"/>
    <w:rsid w:val="75C9787A"/>
    <w:rsid w:val="75D17408"/>
    <w:rsid w:val="75D63E3C"/>
    <w:rsid w:val="75F003C4"/>
    <w:rsid w:val="75F22B81"/>
    <w:rsid w:val="75F95CDE"/>
    <w:rsid w:val="76126565"/>
    <w:rsid w:val="762E1ED9"/>
    <w:rsid w:val="767C4C6B"/>
    <w:rsid w:val="7687248F"/>
    <w:rsid w:val="768D422C"/>
    <w:rsid w:val="76B65B1A"/>
    <w:rsid w:val="76D616FD"/>
    <w:rsid w:val="76EF63C5"/>
    <w:rsid w:val="76FF2576"/>
    <w:rsid w:val="770B08F2"/>
    <w:rsid w:val="772528F0"/>
    <w:rsid w:val="7726066B"/>
    <w:rsid w:val="772D61BF"/>
    <w:rsid w:val="772E38C2"/>
    <w:rsid w:val="77351983"/>
    <w:rsid w:val="7754459C"/>
    <w:rsid w:val="779237B4"/>
    <w:rsid w:val="77B470CC"/>
    <w:rsid w:val="77B670C1"/>
    <w:rsid w:val="77F32C5E"/>
    <w:rsid w:val="77FD19E4"/>
    <w:rsid w:val="77FD2B8C"/>
    <w:rsid w:val="780832C7"/>
    <w:rsid w:val="78135AF5"/>
    <w:rsid w:val="7836509B"/>
    <w:rsid w:val="784D3129"/>
    <w:rsid w:val="785F17B2"/>
    <w:rsid w:val="786058D3"/>
    <w:rsid w:val="78660A75"/>
    <w:rsid w:val="787E4BAC"/>
    <w:rsid w:val="78A75916"/>
    <w:rsid w:val="78BD4CA3"/>
    <w:rsid w:val="78D46404"/>
    <w:rsid w:val="78EC6087"/>
    <w:rsid w:val="78FA17E3"/>
    <w:rsid w:val="7928227C"/>
    <w:rsid w:val="795132DD"/>
    <w:rsid w:val="795A0ADE"/>
    <w:rsid w:val="797A712C"/>
    <w:rsid w:val="799205A4"/>
    <w:rsid w:val="799A5F43"/>
    <w:rsid w:val="79B05CBA"/>
    <w:rsid w:val="79ED5AB4"/>
    <w:rsid w:val="79F76C0C"/>
    <w:rsid w:val="79FC7520"/>
    <w:rsid w:val="79FF6955"/>
    <w:rsid w:val="7A391EB5"/>
    <w:rsid w:val="7A3A4C06"/>
    <w:rsid w:val="7A4B5593"/>
    <w:rsid w:val="7A955276"/>
    <w:rsid w:val="7AA21382"/>
    <w:rsid w:val="7AAE43E1"/>
    <w:rsid w:val="7AC8312B"/>
    <w:rsid w:val="7AD10744"/>
    <w:rsid w:val="7AD40C3D"/>
    <w:rsid w:val="7AE86B09"/>
    <w:rsid w:val="7B1B304A"/>
    <w:rsid w:val="7B3A5109"/>
    <w:rsid w:val="7B58506C"/>
    <w:rsid w:val="7B713D3A"/>
    <w:rsid w:val="7B861D7F"/>
    <w:rsid w:val="7B941837"/>
    <w:rsid w:val="7B974C73"/>
    <w:rsid w:val="7BA63D7F"/>
    <w:rsid w:val="7BB53ADA"/>
    <w:rsid w:val="7BC17DC0"/>
    <w:rsid w:val="7BD429D8"/>
    <w:rsid w:val="7C0817EB"/>
    <w:rsid w:val="7C2B6D86"/>
    <w:rsid w:val="7C584B7A"/>
    <w:rsid w:val="7C7B1817"/>
    <w:rsid w:val="7C96419C"/>
    <w:rsid w:val="7CAA7A82"/>
    <w:rsid w:val="7CB13BF4"/>
    <w:rsid w:val="7CC0625A"/>
    <w:rsid w:val="7CC446E0"/>
    <w:rsid w:val="7CC473FE"/>
    <w:rsid w:val="7CE80A0F"/>
    <w:rsid w:val="7CF12DC5"/>
    <w:rsid w:val="7D072961"/>
    <w:rsid w:val="7D0923D7"/>
    <w:rsid w:val="7D2646AA"/>
    <w:rsid w:val="7D367B87"/>
    <w:rsid w:val="7D491E41"/>
    <w:rsid w:val="7D4B0D31"/>
    <w:rsid w:val="7D6046D1"/>
    <w:rsid w:val="7D605F19"/>
    <w:rsid w:val="7D7C57B3"/>
    <w:rsid w:val="7D8001C8"/>
    <w:rsid w:val="7D8934B0"/>
    <w:rsid w:val="7DB17580"/>
    <w:rsid w:val="7DB33219"/>
    <w:rsid w:val="7DC97754"/>
    <w:rsid w:val="7DDB2FCB"/>
    <w:rsid w:val="7DEE3966"/>
    <w:rsid w:val="7DEE45BE"/>
    <w:rsid w:val="7DF52830"/>
    <w:rsid w:val="7E1065B5"/>
    <w:rsid w:val="7E2258F3"/>
    <w:rsid w:val="7E280D0F"/>
    <w:rsid w:val="7E343EDD"/>
    <w:rsid w:val="7E3A0402"/>
    <w:rsid w:val="7E3A3E9A"/>
    <w:rsid w:val="7E5B3FB6"/>
    <w:rsid w:val="7E5F5621"/>
    <w:rsid w:val="7E7F3646"/>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 w:val="7FF4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D&amp;L"/>
    <w:basedOn w:val="3"/>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2025-07-28T02:51:00Z</dcterms:created>
  <dc:creator>丁吉</dc:creator>
  <cp:lastModifiedBy>丁吉</cp:lastModifiedBy>
  <dcterms:modified xsi:type="dcterms:W3CDTF">2025-07-28T03:21:48Z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F236A2C7DFA14FF9ADB51CAC8FF727C2_11</vt:lpwstr>
  </property>
</Properties>
</file>