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FC51C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3E1B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B8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5986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9B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3E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45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4E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F8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2F0A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28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4F1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895E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尚德建设集团有限公司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34B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89.99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BD0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3915E90C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4B735BE8"/>
    <w:rsid w:val="4E0F7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1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2024-08-07T16:29:00Z</dcterms:created>
  <dc:creator>Administrator</dc:creator>
  <cp:lastModifiedBy>茆浩然</cp:lastModifiedBy>
  <dcterms:modified xsi:type="dcterms:W3CDTF">2025-06-17T07:15:19Z</dcterms:modified>
  <dc:title>茆浩然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eyJoZGlkIjoiZDg1NzM4MjgyMDEwMzEyZDhmNmEzM2IwNTA5MDdmN2MifQ==</vt:lpwstr>
  </property>
</Properties>
</file>